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53" w:rsidRDefault="00D45A53" w:rsidP="00D45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A53" w:rsidRDefault="00D45A53" w:rsidP="00D45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A53" w:rsidRDefault="00D45A53" w:rsidP="00D45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45A53" w:rsidRDefault="00D45A53" w:rsidP="00D45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конференции</w:t>
      </w:r>
    </w:p>
    <w:p w:rsidR="00D45A53" w:rsidRDefault="00D45A53" w:rsidP="00D45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«Будущее международного права»</w:t>
      </w:r>
    </w:p>
    <w:p w:rsidR="00D45A53" w:rsidRDefault="00D45A53" w:rsidP="00D45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(8 апреля 2016г., диссертационный зал.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проведения: 10:00-18 часов)</w:t>
      </w:r>
      <w:proofErr w:type="gramEnd"/>
    </w:p>
    <w:p w:rsidR="00D45A53" w:rsidRDefault="00D45A53" w:rsidP="00D45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A53" w:rsidRDefault="00D45A53" w:rsidP="00D45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присутствовали более 90 человек  из  12 городов: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Москвы,  Казани, СПб, Петрозаводска, Симферополя, Перми, Твери и др., а также из Кипра.</w:t>
      </w:r>
      <w:proofErr w:type="gramEnd"/>
    </w:p>
    <w:p w:rsidR="00D45A53" w:rsidRDefault="00D45A53" w:rsidP="00D45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A53" w:rsidRDefault="00D45A53" w:rsidP="00D45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Конференции учувствовали 6 заведующих кафедрами международного права, а также профессора из ИГП РАН, МГИМО, ДА, РУДН, МГПИ, Финансового университета, института Прокуратуры МГЮА,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Высшей школы экономики, ВАВТ, Казанского (Приволжский) федерального университета,  Вятского университета, Тверского университета</w:t>
      </w:r>
    </w:p>
    <w:p w:rsidR="00D45A53" w:rsidRDefault="00D45A53" w:rsidP="00D45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заслушано 28 докладов и научных сообщений.</w:t>
      </w:r>
    </w:p>
    <w:p w:rsidR="00D45A53" w:rsidRDefault="00D45A53" w:rsidP="00D45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доклады касались будущего международного права в целом или отдельных отраслей.</w:t>
      </w:r>
    </w:p>
    <w:p w:rsidR="00D45A53" w:rsidRDefault="00D45A53" w:rsidP="00D45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конференции  кафедрой были организованы презентации  юбилейного сборника кафедры «Будущее международного права», Вестника МГЮА «Международное право», Сборников студенческих научных работ «Международная информация безопасность», специального выпуска журнала 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Kutafin</w:t>
      </w:r>
      <w:proofErr w:type="spellEnd"/>
      <w:r w:rsidRPr="00D4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D4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D4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Review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KuLawR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5A53" w:rsidRDefault="00D45A53" w:rsidP="00D45A53">
      <w:pPr>
        <w:rPr>
          <w:rFonts w:ascii="Times New Roman" w:hAnsi="Times New Roman" w:cs="Times New Roman"/>
          <w:sz w:val="28"/>
          <w:szCs w:val="28"/>
        </w:rPr>
      </w:pPr>
    </w:p>
    <w:p w:rsidR="00D45A53" w:rsidRDefault="00D45A53" w:rsidP="00D45A53">
      <w:pPr>
        <w:rPr>
          <w:rFonts w:ascii="Times New Roman" w:hAnsi="Times New Roman" w:cs="Times New Roman"/>
          <w:sz w:val="28"/>
          <w:szCs w:val="28"/>
        </w:rPr>
      </w:pPr>
    </w:p>
    <w:p w:rsidR="00D45A53" w:rsidRDefault="00D45A53" w:rsidP="00D45A53">
      <w:pPr>
        <w:rPr>
          <w:rFonts w:ascii="Times New Roman" w:hAnsi="Times New Roman" w:cs="Times New Roman"/>
          <w:sz w:val="28"/>
          <w:szCs w:val="28"/>
        </w:rPr>
      </w:pPr>
    </w:p>
    <w:p w:rsidR="00D45A53" w:rsidRDefault="00D45A53" w:rsidP="00D45A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  апреля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 Бекяшев</w:t>
      </w:r>
    </w:p>
    <w:p w:rsidR="00422545" w:rsidRDefault="00D45A53">
      <w:bookmarkStart w:id="0" w:name="_GoBack"/>
      <w:bookmarkEnd w:id="0"/>
    </w:p>
    <w:sectPr w:rsidR="0042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F8"/>
    <w:rsid w:val="0086796F"/>
    <w:rsid w:val="00D411F8"/>
    <w:rsid w:val="00D45A53"/>
    <w:rsid w:val="00E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Тер-Газарян Анна Рубеновна</dc:creator>
  <cp:keywords/>
  <dc:description/>
  <cp:lastModifiedBy>Тер-Газарян Анна Рубеновна</cp:lastModifiedBy>
  <cp:revision>2</cp:revision>
  <dcterms:created xsi:type="dcterms:W3CDTF">2016-04-20T07:35:00Z</dcterms:created>
  <dcterms:modified xsi:type="dcterms:W3CDTF">2016-04-20T07:35:00Z</dcterms:modified>
</cp:coreProperties>
</file>