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outlineLvl w:val="3"/>
        <w:rPr>
          <w:b/>
          <w:bCs/>
          <w:color w:val="B20000"/>
          <w:sz w:val="28"/>
          <w:szCs w:val="28"/>
        </w:rPr>
      </w:pPr>
      <w:r w:rsidRPr="007E6DF0">
        <w:rPr>
          <w:b/>
          <w:bCs/>
          <w:color w:val="B20000"/>
          <w:sz w:val="28"/>
          <w:szCs w:val="28"/>
        </w:rPr>
        <w:t>Задания для выполнения контрольной работы по финансовому праву для обучающихся заочной формы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</w:t>
      </w:r>
      <w:r w:rsidRPr="007E6DF0">
        <w:rPr>
          <w:color w:val="333333"/>
          <w:sz w:val="28"/>
          <w:szCs w:val="28"/>
        </w:rPr>
        <w:t xml:space="preserve">Контрольная работа должна активизировать самостоятельное изучение обучающимся финансового права и проверить его способность применять полученные знания к решению конкретных правовых вопросов. Контрольная работа должна содержать четкие, последовательные, аргументированные ответы на вопросы. Пересказ материала, заведомо не имеющего отношения к теме задания, не нужен. Основную часть использованных материалов должны составлять литература, нормативные правовые акты и судебная практика непосредственно по финансовому праву. В то же время допускается наличие материала смежных </w:t>
      </w:r>
      <w:proofErr w:type="gramStart"/>
      <w:r w:rsidRPr="007E6DF0">
        <w:rPr>
          <w:color w:val="333333"/>
          <w:sz w:val="28"/>
          <w:szCs w:val="28"/>
        </w:rPr>
        <w:t>с финансовым правом отраслей</w:t>
      </w:r>
      <w:proofErr w:type="gramEnd"/>
      <w:r w:rsidRPr="007E6DF0">
        <w:rPr>
          <w:color w:val="333333"/>
          <w:sz w:val="28"/>
          <w:szCs w:val="28"/>
        </w:rPr>
        <w:t>. Работа будет зачтена при условии изучения обучающимися и наличия в контрольной работе ссылок на соответствующие нормы права, разъяснения органов исполнительной власти и материалы судебной практики.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both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 xml:space="preserve">Объем контрольной работы – 7 - 8 страниц. Работа должна быть аккуратно оформлена (шрифт – </w:t>
      </w:r>
      <w:proofErr w:type="spellStart"/>
      <w:r w:rsidRPr="007E6DF0">
        <w:rPr>
          <w:color w:val="333333"/>
          <w:sz w:val="28"/>
          <w:szCs w:val="28"/>
        </w:rPr>
        <w:t>Times</w:t>
      </w:r>
      <w:proofErr w:type="spellEnd"/>
      <w:r w:rsidRPr="007E6DF0">
        <w:rPr>
          <w:color w:val="333333"/>
          <w:sz w:val="28"/>
          <w:szCs w:val="28"/>
        </w:rPr>
        <w:t xml:space="preserve"> </w:t>
      </w:r>
      <w:proofErr w:type="spellStart"/>
      <w:r w:rsidRPr="007E6DF0">
        <w:rPr>
          <w:color w:val="333333"/>
          <w:sz w:val="28"/>
          <w:szCs w:val="28"/>
        </w:rPr>
        <w:t>New</w:t>
      </w:r>
      <w:proofErr w:type="spellEnd"/>
      <w:r w:rsidRPr="007E6DF0">
        <w:rPr>
          <w:color w:val="333333"/>
          <w:sz w:val="28"/>
          <w:szCs w:val="28"/>
        </w:rPr>
        <w:t xml:space="preserve"> </w:t>
      </w:r>
      <w:proofErr w:type="spellStart"/>
      <w:r w:rsidRPr="007E6DF0">
        <w:rPr>
          <w:color w:val="333333"/>
          <w:sz w:val="28"/>
          <w:szCs w:val="28"/>
        </w:rPr>
        <w:t>Roman</w:t>
      </w:r>
      <w:proofErr w:type="spellEnd"/>
      <w:r w:rsidRPr="007E6DF0">
        <w:rPr>
          <w:color w:val="333333"/>
          <w:sz w:val="28"/>
          <w:szCs w:val="28"/>
        </w:rPr>
        <w:t>, 14 кегль, полуторный интервал, текст выровнен по ширине, отступ в абзаце – 1,25), без грамматических и стилистических ошибок. В конце следует привести список использованных источников, поставить подпись и дату. Необходимо оформить титульный лист с указанием кафедры и учебной дисциплины, номера варианта, должности и ФИО преподавателя, а также института, курса, группы и ФИО обучающегося. Сроки представления работы указаны в соответствующем учебном плане.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both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При выполнении работы следует пользоваться учебником «Финансовое право» под ред. Заслуженного юриста РФ Е.Ю. Грачевой 2020 года, иной литературой, рекомендованной на лекционных занятиях, а также нормативными правовыми актами в действующей редакции. Работа, выполненная на основе устаревших положений законодательства, не может быть зачтена и будет возвращена обучающемуся для доработки.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lastRenderedPageBreak/>
        <w:t>Вариант I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 xml:space="preserve">(для обучающихся, чьи фамилии начинаются с букв </w:t>
      </w:r>
      <w:proofErr w:type="gramStart"/>
      <w:r w:rsidRPr="007E6DF0">
        <w:rPr>
          <w:color w:val="333333"/>
          <w:sz w:val="28"/>
          <w:szCs w:val="28"/>
        </w:rPr>
        <w:t>А-И</w:t>
      </w:r>
      <w:proofErr w:type="gramEnd"/>
      <w:r w:rsidRPr="007E6DF0">
        <w:rPr>
          <w:color w:val="333333"/>
          <w:sz w:val="28"/>
          <w:szCs w:val="28"/>
        </w:rPr>
        <w:t>)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        Задание 1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Назовите структуру расходов федерального бюджета.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Укажите приоритетные направления расходов федерального бюджета на текущий год.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        Задание 2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both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 Прокурор района N обратился в суд с исковым заявлением к администрации сельского поселения, мотивируя тем, что ответчик - администрация сельского поселения не разместила в СМИ в печатном издании «Сельская правда» или на сайте органа местного самоуправления ежеквартальные сведения о ходе исполнения местного бюджета и о численности муниципальных служащих органов местного самоуправления. В результате не опубликования данной информации ущемлены права неопределенного круга лиц. Прокурор просил суд обязать администрацию сельского поселения опубликовать данные сведения.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outlineLvl w:val="4"/>
        <w:rPr>
          <w:b/>
          <w:bCs/>
          <w:color w:val="333333"/>
          <w:sz w:val="28"/>
          <w:szCs w:val="28"/>
        </w:rPr>
      </w:pPr>
      <w:r w:rsidRPr="007E6DF0">
        <w:rPr>
          <w:b/>
          <w:bCs/>
          <w:color w:val="333333"/>
          <w:sz w:val="28"/>
          <w:szCs w:val="28"/>
        </w:rPr>
        <w:t>Считаете ли Вы данные требования Прокурора района обоснованными?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outlineLvl w:val="4"/>
        <w:rPr>
          <w:b/>
          <w:bCs/>
          <w:color w:val="333333"/>
          <w:sz w:val="28"/>
          <w:szCs w:val="28"/>
        </w:rPr>
      </w:pPr>
      <w:r w:rsidRPr="007E6DF0">
        <w:rPr>
          <w:b/>
          <w:bCs/>
          <w:color w:val="333333"/>
          <w:sz w:val="28"/>
          <w:szCs w:val="28"/>
        </w:rPr>
        <w:t>Установлена ли законодательством обязанность по ежеквартальному опубликованию сведений о ходе исполнения местного бюджета и о численности муниципальных служащих органов местного самоуправления?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outlineLvl w:val="4"/>
        <w:rPr>
          <w:b/>
          <w:bCs/>
          <w:color w:val="333333"/>
          <w:sz w:val="28"/>
          <w:szCs w:val="28"/>
        </w:rPr>
      </w:pPr>
      <w:r w:rsidRPr="007E6DF0">
        <w:rPr>
          <w:b/>
          <w:bCs/>
          <w:color w:val="333333"/>
          <w:sz w:val="28"/>
          <w:szCs w:val="28"/>
        </w:rPr>
        <w:t>Какое определение, на Ваш взгляд, должен вынести суд? Удовлетворить иск Прокурора района или нет? Обоснуйте.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lastRenderedPageBreak/>
        <w:t>Вариант II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 xml:space="preserve">(для обучающихся, чьи фамилии начинаются с букв </w:t>
      </w:r>
      <w:proofErr w:type="gramStart"/>
      <w:r w:rsidRPr="007E6DF0">
        <w:rPr>
          <w:color w:val="333333"/>
          <w:sz w:val="28"/>
          <w:szCs w:val="28"/>
        </w:rPr>
        <w:t>К-П</w:t>
      </w:r>
      <w:proofErr w:type="gramEnd"/>
      <w:r w:rsidRPr="007E6DF0">
        <w:rPr>
          <w:color w:val="333333"/>
          <w:sz w:val="28"/>
          <w:szCs w:val="28"/>
        </w:rPr>
        <w:t>)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        Задание 1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Назовите доходную базу федерального бюджета на текущий финансовый год.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        Задание 2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both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Бюджетом муниципального образования были предусмотрены расходы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both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на реконструкцию котельной Дома культуры. Глава муниципального образования Петрова А.Б. заключила контракт с подрядчиком на проведение капитального ремонта крыши Дома культуры.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both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При осуществлении проверки Контрольно-счетной палатой муниципального образования в отношении должностного лица было принято решение о наложении санкции в связи с нецелевым использованием бюджетных средств.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outlineLvl w:val="4"/>
        <w:rPr>
          <w:b/>
          <w:bCs/>
          <w:color w:val="333333"/>
          <w:sz w:val="28"/>
          <w:szCs w:val="28"/>
        </w:rPr>
      </w:pPr>
      <w:r w:rsidRPr="007E6DF0">
        <w:rPr>
          <w:b/>
          <w:bCs/>
          <w:color w:val="333333"/>
          <w:sz w:val="28"/>
          <w:szCs w:val="28"/>
        </w:rPr>
        <w:t>Правомерно ли принято решение Контрольно-счетной палатой? Обоснуйте.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outlineLvl w:val="4"/>
        <w:rPr>
          <w:b/>
          <w:bCs/>
          <w:color w:val="333333"/>
          <w:sz w:val="28"/>
          <w:szCs w:val="28"/>
        </w:rPr>
      </w:pPr>
      <w:r w:rsidRPr="007E6DF0">
        <w:rPr>
          <w:b/>
          <w:bCs/>
          <w:color w:val="333333"/>
          <w:sz w:val="28"/>
          <w:szCs w:val="28"/>
        </w:rPr>
        <w:t>Какими нормативными актами руководствовалась Контрольно-счетная палата при наложении санкции?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lastRenderedPageBreak/>
        <w:t>Вариант III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center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(для обучающихся, чьи фамилии начинаются с букв Р-Я)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        Задание 1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both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        Президент РФ своими письменными распоряжениями направил денежные средства из Резервного фонда Президента РФ на проведение референдума о продлении срока полномочий Президента РФ, освещение своей деятельности в средствах массовой информации, оказание помощи нуждающимися детским учреждениям, приобретение медицинского оборудования для оснащения реанимационной педиатрической службы, а также на проведение ремонтно-реставрационных работ в целях сохранения памятников истории и культуры.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        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outlineLvl w:val="4"/>
        <w:rPr>
          <w:b/>
          <w:bCs/>
          <w:color w:val="333333"/>
          <w:sz w:val="28"/>
          <w:szCs w:val="28"/>
        </w:rPr>
      </w:pPr>
      <w:r w:rsidRPr="007E6DF0">
        <w:rPr>
          <w:b/>
          <w:bCs/>
          <w:color w:val="333333"/>
          <w:sz w:val="28"/>
          <w:szCs w:val="28"/>
        </w:rPr>
        <w:t>Каким образом формируется Резервный фонд Президента РФ?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outlineLvl w:val="4"/>
        <w:rPr>
          <w:b/>
          <w:bCs/>
          <w:color w:val="333333"/>
          <w:sz w:val="28"/>
          <w:szCs w:val="28"/>
        </w:rPr>
      </w:pPr>
      <w:r w:rsidRPr="007E6DF0">
        <w:rPr>
          <w:b/>
          <w:bCs/>
          <w:color w:val="333333"/>
          <w:sz w:val="28"/>
          <w:szCs w:val="28"/>
        </w:rPr>
        <w:t>На какие цели могут быть использованы денежные средства Резервного фонда Президента РФ?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outlineLvl w:val="4"/>
        <w:rPr>
          <w:b/>
          <w:bCs/>
          <w:color w:val="333333"/>
          <w:sz w:val="28"/>
          <w:szCs w:val="28"/>
        </w:rPr>
      </w:pPr>
      <w:r w:rsidRPr="007E6DF0">
        <w:rPr>
          <w:b/>
          <w:bCs/>
          <w:color w:val="333333"/>
          <w:sz w:val="28"/>
          <w:szCs w:val="28"/>
        </w:rPr>
        <w:t>Оцените правомерность использования Резервного фонда Президента РФ на указанные цели.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        Задание 2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both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        Аудиторская организация «</w:t>
      </w:r>
      <w:proofErr w:type="spellStart"/>
      <w:r w:rsidRPr="007E6DF0">
        <w:rPr>
          <w:color w:val="333333"/>
          <w:sz w:val="28"/>
          <w:szCs w:val="28"/>
        </w:rPr>
        <w:t>Аудитмос</w:t>
      </w:r>
      <w:proofErr w:type="spellEnd"/>
      <w:r w:rsidRPr="007E6DF0">
        <w:rPr>
          <w:color w:val="333333"/>
          <w:sz w:val="28"/>
          <w:szCs w:val="28"/>
        </w:rPr>
        <w:t>» провела проверку в ООО «Инвест» и, выявив финансовые нарушения, сообщила об этом в налоговую инспекцию. На основании полученных данных налоговая инспекция привлекла ООО «Инвест» к административной ответственности.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outlineLvl w:val="4"/>
        <w:rPr>
          <w:b/>
          <w:bCs/>
          <w:color w:val="333333"/>
          <w:sz w:val="28"/>
          <w:szCs w:val="28"/>
        </w:rPr>
      </w:pPr>
      <w:r w:rsidRPr="007E6DF0">
        <w:rPr>
          <w:b/>
          <w:bCs/>
          <w:color w:val="333333"/>
          <w:sz w:val="28"/>
          <w:szCs w:val="28"/>
        </w:rPr>
        <w:t>Определите понятие аудиторской проверки, укажите ее виды в соответствии с действующим законодательством.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outlineLvl w:val="4"/>
        <w:rPr>
          <w:b/>
          <w:bCs/>
          <w:color w:val="333333"/>
          <w:sz w:val="28"/>
          <w:szCs w:val="28"/>
        </w:rPr>
      </w:pPr>
      <w:r w:rsidRPr="007E6DF0">
        <w:rPr>
          <w:b/>
          <w:bCs/>
          <w:color w:val="333333"/>
          <w:sz w:val="28"/>
          <w:szCs w:val="28"/>
        </w:rPr>
        <w:t>Правомерны ли действия аудиторов? Могут ли аудиторы самостоятельно применять санкции в случае выявления нарушений? Какие обязанности у аудиторов при выявлении финансовых нарушений?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lastRenderedPageBreak/>
        <w:t> 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         Список рекомендуемых нормативных правовых актов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1.     Бюджетный кодекс Российской Федерации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2.     Федеральный закон о федеральном бюджете на текущий год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3.     Федеральный закон от 06.10.2003 № 131-ФЗ «Об общих принципах организации местного самоуправления в Российской Федерации»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4.     Федеральный закон от 30.12.2008 № 307-ФЗ «Об аудиторской деятельности»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  <w:r w:rsidRPr="007E6DF0">
        <w:rPr>
          <w:color w:val="333333"/>
          <w:sz w:val="28"/>
          <w:szCs w:val="28"/>
        </w:rPr>
        <w:t>5.    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textAlignment w:val="baseline"/>
        <w:rPr>
          <w:color w:val="333333"/>
          <w:sz w:val="28"/>
          <w:szCs w:val="28"/>
        </w:rPr>
      </w:pPr>
    </w:p>
    <w:p w:rsidR="007E6DF0" w:rsidRPr="007E6DF0" w:rsidRDefault="007E6DF0" w:rsidP="007E6DF0">
      <w:pPr>
        <w:pStyle w:val="a3"/>
        <w:shd w:val="clear" w:color="auto" w:fill="FFFFFF"/>
        <w:spacing w:before="300" w:beforeAutospacing="0" w:after="300" w:afterAutospacing="0"/>
        <w:ind w:firstLine="48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r w:rsidRPr="007E6DF0">
        <w:rPr>
          <w:color w:val="333333"/>
          <w:sz w:val="28"/>
          <w:szCs w:val="28"/>
        </w:rPr>
        <w:t>Кроме того, при выполнении заданий рекомендуется использовать разъяснения Министерства финансов РФ, Федеральной налоговой службы и других органов государственной власти, а также судебную практику.</w:t>
      </w:r>
    </w:p>
    <w:bookmarkEnd w:id="0"/>
    <w:p w:rsidR="004D1D4A" w:rsidRPr="007E6DF0" w:rsidRDefault="004D1D4A">
      <w:pPr>
        <w:rPr>
          <w:rFonts w:ascii="Times New Roman" w:hAnsi="Times New Roman" w:cs="Times New Roman"/>
          <w:sz w:val="28"/>
          <w:szCs w:val="28"/>
        </w:rPr>
      </w:pPr>
    </w:p>
    <w:sectPr w:rsidR="004D1D4A" w:rsidRPr="007E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9"/>
    <w:rsid w:val="00185E49"/>
    <w:rsid w:val="004D1D4A"/>
    <w:rsid w:val="007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B67C"/>
  <w15:chartTrackingRefBased/>
  <w15:docId w15:val="{7D9A4762-B48D-48A8-9A01-70737D7D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Виктория Константиновна</dc:creator>
  <cp:keywords/>
  <dc:description/>
  <cp:lastModifiedBy>Соколова Виктория Константиновна</cp:lastModifiedBy>
  <cp:revision>2</cp:revision>
  <dcterms:created xsi:type="dcterms:W3CDTF">2021-10-12T09:54:00Z</dcterms:created>
  <dcterms:modified xsi:type="dcterms:W3CDTF">2021-10-12T09:55:00Z</dcterms:modified>
</cp:coreProperties>
</file>