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НАУЧНЫЕ ПУБЛИКАЦИИ ВИКТОРОВОЙ НАТАЛЬИ НИКОЛАЕВНЫ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1.</w:t>
      </w:r>
      <w:r w:rsidRPr="00BD0404">
        <w:rPr>
          <w:rFonts w:ascii="Times New Roman" w:hAnsi="Times New Roman" w:cs="Times New Roman"/>
          <w:sz w:val="28"/>
          <w:szCs w:val="28"/>
        </w:rPr>
        <w:t>АКТУАЛЬНЫЕ ПРОБЛЕМЫ СОВРЕМЕННОГО ПРАВА РОССИИ И КИТАЯ В УСЛОВИЯХ ГЛОБАЛЬНЫХ ЭКОНОМИЧЕСКИХ И СОЦИАЛЬНЫХ ИЗМЕНЕНИЙ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Алексеенко А.П.,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О.О., Комарова В.В., Ван А., Ван Г., Ван Ф., Ван Я., Викторова Н.Н.,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0404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D0404">
        <w:rPr>
          <w:rFonts w:ascii="Times New Roman" w:hAnsi="Times New Roman" w:cs="Times New Roman"/>
          <w:sz w:val="28"/>
          <w:szCs w:val="28"/>
        </w:rPr>
        <w:t xml:space="preserve"> Губин А.М., Егорова М.А.,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О.Ф.,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Ч., Макарова О.А., Огнева К.О., Петров Д.А.,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Стандзонь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Синюков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В.Н., Сунь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>. и др.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Москва, 2023.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2.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ДВУСТОРОННИЕ ИНВЕСТИЦИОННЫЕ ДОГОВОРЫ «НОВОГО ПОКОЛЕНИЯ» КАК ОТВЕТ НА НОВЫЕ ВЫЗОВЫ В СОВРЕМЕННОМ МИРЕ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 сборнике: ГОСУДАРСТВО И ПРАВО РОССИИ В СОВРЕМЕННОМ МИРЕ. Сборник докладов. XXII Международная научно-практическая конференция Московского государственного юридического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XXIII Международная научно-практическая конференция Юридического факультета Московского государственного университета имени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>. Москва, 2023. С. 155-157.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3.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МЕРЫ ГОСУДАРСТВЕННОГО РАЗУМНОГО ВМЕШАТЕЛЬСТВА В ДЕЯТЕЛЬНОСТЬ ИНОСТРАННЫХ ИНВЕСТОРОВ КАК ОТВЕТ НА САНКЦИИ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 сборнике: ГОСУДАРСТВО И ПРАВО РОССИИ В СОВРЕМЕННОМ МИРЕ. Сборник докладов. XXII Международная научно-практическая конференция Московского государственного юридического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XXIII Международная научно-практическая конференция Юридического факультета Московского государственного университета имени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>. Москва, 2023. С. 389-392.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4.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ПРАВО УСТОЙЧИВОГО РАЗВИТИЯ И ESG-СТАНДАРТЫ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Агафонов В.Б., Алексеева Д.Г., Алимова Я.О., Андриянов Д.В.,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Е.А., Ануфриева Л.П.,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Л.Л., Батырь В.А.,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Ведышева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Н.О., Викторова Н.Н., Воронина Н.П., Гуляева Т.К.,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Добробаба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М.Б., Егорова М.А.,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 и др.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Москва, 2022.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ГЛОССАРИЙ ОСНОВНЫХ ПОНЯТИЙ УСТОЙЧИВОГО РАЗВИТИЯ С КОММЕНТАРИЯМИ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Алексеева Д.Г., Алимова Я.О.,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Благодир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А.Л., Викторова Н.Н.,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О.Ф., Иванов О.М.,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М.В., Михеева И.Е., Никишин В.Д., Савенко О.Е.,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Склянчук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П.Д., Чирков А.В., Шахназаров Б.А.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Москва, 2022.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6.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ДОПУСК ИНОСТРАННЫХ ИНВЕСТИЦИЙ В СТРАТЕГИЧЕСКИЕ ОТРАСЛИ: ОПЫТ США И СТРАН ЕВРОСОЮЗА. СОВРЕМЕННЫЕ ТЕНДЕНЦИИ ПРАВОВОГО РЕГУЛИРОВАНИЯ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 сборнике: Роль права в обеспечении благополучия человека. Сборник докладов XI Московской юридической недели: XX Международная научно-практическая конференция XXII Международная научно-практическая конференция Юридического факультета Московского государственного университета имени М.В. Ломоносова. В 5 </w:t>
      </w:r>
      <w:proofErr w:type="gramStart"/>
      <w:r w:rsidRPr="00BD0404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BD0404">
        <w:rPr>
          <w:rFonts w:ascii="Times New Roman" w:hAnsi="Times New Roman" w:cs="Times New Roman"/>
          <w:sz w:val="28"/>
          <w:szCs w:val="28"/>
        </w:rPr>
        <w:t xml:space="preserve"> Москва, 2022. С. 141-144.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7.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СОЗДАНИЕ МЕЖДУНАРОДНОГО ИНВЕСТИЦИОННОГО СУДА КАК СПОСОБ РЕФОРМИРОВАНИЯ СИСТЕМЫ УРЕГУЛИРОВАНИЯ СПОРОВ МЕЖДУ ИНВЕСТОРАМИ И ГОСУДАРСТВАМИ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 сборнике: Роль права в обеспечении благополучия человека. Сборник докладов XI Московской юридической недели: XX Международная научно-практическая конференция XXII Международная научно-практическая конференция Юридического факультета Московского государственного университета имени М.В. Ломоносова. В 5 </w:t>
      </w:r>
      <w:proofErr w:type="gramStart"/>
      <w:r w:rsidRPr="00BD0404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BD0404">
        <w:rPr>
          <w:rFonts w:ascii="Times New Roman" w:hAnsi="Times New Roman" w:cs="Times New Roman"/>
          <w:sz w:val="28"/>
          <w:szCs w:val="28"/>
        </w:rPr>
        <w:t xml:space="preserve"> Москва, 2022. С. 367-370.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8.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ИНВЕСТИЦИОННОЕ ПРАВО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Ершова И.В., Петраков А.Ю.,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Ахрем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Т.П., Беликова К.М., Викторова Н.Н., Курбанов Р.А.,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Отнюкова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Г.Д., Фролкина Е.Н., Шевченко О.М.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Учебник для обучающихся по образовательным программам высшего образования по направлениям подготовки 40.04.01 "Юриспруденция" (магистратура) и 40.06.01 "Юриспруденция" (аспирантура) / Москва, 2021.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9.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ПРАВОВОЕ РЕГУЛИРОВАНИЕ БАНКРОТСТВА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Алимова Я.О., Викторова Н.Н., Галкин С.С.,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Е.Е., Ершов Д.В., Ершова И.В.,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Кобенья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Мифтахутдинов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Р.Т., Присяжнюк Я.М., Пузырева Е.Н., Свит Ю.П., Суворов Е.Д., Сушкова О.В., Тарасенко О.А.,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Шнигер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Д.О., Щербакова М.А.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lastRenderedPageBreak/>
        <w:t>Учебник / Сер. Серия учебников МГЮА. Москва, 2021.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10.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ЗАЩИТА РОССИЙСКИХ ИНВЕСТОРОВ ЗА РУБЕЖОМ: ПРОБЛЕМЫ ПРАВОВОГО РЕГУЛИРОВАНИЯ В УСЛОВИЯХ ГЛОБАЛИЗАЦИИ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 книге: Право и общество в эпоху социально-экономических преобразований XXI века: опыт России, ЕС, США и Китая. Коллективная монография к 90-летию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Сер. "Актуальные проблемы зарубежного и российского права" Под общей редакцией В.В.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>, М.А. Егоровой. Москва, 2021. С. 72-82.</w:t>
      </w:r>
      <w:r w:rsidRPr="00BD0404">
        <w:rPr>
          <w:rFonts w:ascii="Times New Roman" w:hAnsi="Times New Roman" w:cs="Times New Roman"/>
          <w:sz w:val="28"/>
          <w:szCs w:val="28"/>
        </w:rPr>
        <w:tab/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11.</w:t>
      </w:r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ЗЛОУПОТРЕБЛЕНИЕ ПРАВОМ СО СТОРОНЫ ИНДИВИДУАЛЬНЫХ ИНВЕСТОРОВ В ИНВЕСТИЦИОННОМ АРБИТРАЖЕ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</w:t>
      </w:r>
    </w:p>
    <w:p w:rsidR="00BD0404" w:rsidRPr="00BD0404" w:rsidRDefault="00BD0404" w:rsidP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2021. № 3 (79). С. 72-81.</w:t>
      </w:r>
    </w:p>
    <w:p w:rsidR="00000000" w:rsidRPr="00BD0404" w:rsidRDefault="00BD0404">
      <w:pPr>
        <w:pStyle w:val="a3"/>
        <w:shd w:val="clear" w:color="auto" w:fill="FFFFFF"/>
        <w:spacing w:after="0" w:line="240" w:lineRule="auto"/>
        <w:ind w:left="384" w:hanging="3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PROTECTION OF FOREIGN INVESTMENTS AND HUMAN RIGHTS// Czech Yearbook of International Law</w:t>
      </w:r>
      <w:r w:rsidRPr="00BD0404">
        <w:rPr>
          <w:rFonts w:ascii="Times New Roman" w:hAnsi="Times New Roman" w:cs="Times New Roman"/>
          <w:color w:val="222222"/>
          <w:sz w:val="28"/>
          <w:szCs w:val="28"/>
          <w:lang w:val="en-US"/>
        </w:rPr>
        <w:t>. Volume XI. 2020. P.281-296.</w:t>
      </w:r>
    </w:p>
    <w:p w:rsidR="00000000" w:rsidRPr="00BD0404" w:rsidRDefault="00BD040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13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INTERNATIONAL 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ARBITRATION UNDER INTERNATIONAL INVESTMENT TREATIES: NEW PERSPECTIVES AND DEVELOPMENT// Czech (&amp; Central European) Yearbook of Arbitration. 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2020. 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>. 209-224.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>. ПРОБЛЕМЫ ИСПОЛНЕНИЯ АРБИТРАЖНЫХ РЕШЕНИЙ ПО ИНВЕСТИЦИОННЫМ СПОРАМ В ЕВРОПЕЙСКОМ СОЮЗЕ. В кн.:</w:t>
      </w:r>
      <w:r w:rsidRPr="00BD0404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BD0404">
        <w:rPr>
          <w:rFonts w:ascii="Times New Roman" w:hAnsi="Times New Roman" w:cs="Times New Roman"/>
          <w:color w:val="222222"/>
          <w:sz w:val="28"/>
          <w:szCs w:val="28"/>
        </w:rPr>
        <w:t>Актуальные проблемы международного частного права и международного гражданского процесса: </w:t>
      </w:r>
      <w:r w:rsidRPr="00BD0404">
        <w:rPr>
          <w:rFonts w:ascii="Times New Roman" w:hAnsi="Times New Roman" w:cs="Times New Roman"/>
          <w:color w:val="222222"/>
          <w:sz w:val="28"/>
          <w:szCs w:val="28"/>
          <w:lang w:val="en-US"/>
        </w:rPr>
        <w:t>liber </w:t>
      </w:r>
      <w:proofErr w:type="spellStart"/>
      <w:r w:rsidRPr="00BD0404">
        <w:rPr>
          <w:rFonts w:ascii="Times New Roman" w:hAnsi="Times New Roman" w:cs="Times New Roman"/>
          <w:color w:val="222222"/>
          <w:sz w:val="28"/>
          <w:szCs w:val="28"/>
          <w:lang w:val="en-US"/>
        </w:rPr>
        <w:t>amicorum</w:t>
      </w:r>
      <w:proofErr w:type="spellEnd"/>
      <w:r w:rsidRPr="00BD0404"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в честь Заслуженного деятеля науки Российской Федерации, доктора юридических наук Н. И. </w:t>
      </w:r>
      <w:proofErr w:type="spellStart"/>
      <w:r w:rsidRPr="00BD0404">
        <w:rPr>
          <w:rFonts w:ascii="Times New Roman" w:hAnsi="Times New Roman" w:cs="Times New Roman"/>
          <w:color w:val="000000"/>
          <w:sz w:val="28"/>
          <w:szCs w:val="28"/>
        </w:rPr>
        <w:t>Марышевой</w:t>
      </w:r>
      <w:proofErr w:type="spellEnd"/>
      <w:r w:rsidRPr="00BD0404">
        <w:rPr>
          <w:rFonts w:ascii="Times New Roman" w:hAnsi="Times New Roman" w:cs="Times New Roman"/>
          <w:color w:val="000000"/>
          <w:sz w:val="28"/>
          <w:szCs w:val="28"/>
        </w:rPr>
        <w:t>. Составители и ответственные редакторы: В. М. Жуйков,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А. И. Щукин. М., 2020. С. 103-115.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>. ПРИМЕНЕНИЕ ОГОВОРКИ «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DENIAL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404">
        <w:rPr>
          <w:rFonts w:ascii="Times New Roman" w:hAnsi="Times New Roman" w:cs="Times New Roman"/>
          <w:color w:val="000000"/>
          <w:sz w:val="28"/>
          <w:szCs w:val="28"/>
          <w:lang w:val="en-US"/>
        </w:rPr>
        <w:t>BENEFITS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» ПРИ ОПРЕДЕЛЕНИИ ПРАВОВОГО СТАТУСА ИНОСТРАННОГО ИНВЕСТОРА// Права и обязанности гражданина и публичной власти: поиск баланса интересов. XVII Международная научно-практическая 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>конференция (</w:t>
      </w:r>
      <w:proofErr w:type="spellStart"/>
      <w:r w:rsidRPr="00BD0404">
        <w:rPr>
          <w:rFonts w:ascii="Times New Roman" w:hAnsi="Times New Roman" w:cs="Times New Roman"/>
          <w:color w:val="000000"/>
          <w:sz w:val="28"/>
          <w:szCs w:val="28"/>
        </w:rPr>
        <w:t>Кутафинские</w:t>
      </w:r>
      <w:proofErr w:type="spellEnd"/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чтения). XX Международная научно-практическая конференция юридического факультета Московского государственного университета имени М. В. Ломоносова (МГУ</w:t>
      </w:r>
      <w:proofErr w:type="gramStart"/>
      <w:r w:rsidRPr="00BD0404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тезисов докладов : в 5 ч. Ч. 2. – Москва : РГ-Пресс, 2020.</w:t>
      </w:r>
      <w:r w:rsidRPr="00BD0404">
        <w:rPr>
          <w:rFonts w:ascii="Times New Roman" w:hAnsi="Times New Roman" w:cs="Times New Roman"/>
          <w:color w:val="222222"/>
          <w:sz w:val="28"/>
          <w:szCs w:val="28"/>
        </w:rPr>
        <w:t>С. 233-237</w:t>
      </w:r>
      <w:r w:rsidRPr="00BD040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16.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 xml:space="preserve"> ПРАВО, ПРИМЕНИМОЕ ПРИ РАЗРЕШЕНИИ МЕЖДУНАРОДНЫХ ИНВЕСТИЦИОННЫХ СПОРОВ//</w:t>
      </w:r>
      <w:r w:rsidRPr="00BD0404">
        <w:rPr>
          <w:rFonts w:ascii="Times New Roman" w:hAnsi="Times New Roman" w:cs="Times New Roman"/>
          <w:color w:val="222222"/>
          <w:sz w:val="28"/>
          <w:szCs w:val="28"/>
        </w:rPr>
        <w:t> Евразийский юридический журнал. 2020. № 8.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D0404">
        <w:rPr>
          <w:rFonts w:ascii="Times New Roman" w:hAnsi="Times New Roman" w:cs="Times New Roman"/>
          <w:color w:val="000000"/>
          <w:sz w:val="28"/>
          <w:szCs w:val="28"/>
        </w:rPr>
        <w:t>. ГЛАВА «ПРАВОВОЕ РЕГУЛИРОВАНИЕ ИНВЕСТИЦИОННОЙ ДЕЯТЕЛЬНОСТИ В УСЛОВИЯХ ЧЛЕНСТВА РОССИИ ВО ВСЕМИРНОЙ ТОРГОВОЙ ОРГАНИЗАЦИИ» в кн.: </w:t>
      </w:r>
      <w:r w:rsidRPr="00B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</w:t>
      </w:r>
      <w:r w:rsidRPr="00B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естиционное право: учебник / отв. ред. И. В. Ершова, А.Ю. Петраков </w:t>
      </w:r>
      <w:proofErr w:type="gramStart"/>
      <w:r w:rsidRPr="00B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 Москва</w:t>
      </w:r>
      <w:proofErr w:type="gramEnd"/>
      <w:r w:rsidRPr="00B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 Проспект, 2020. – 304 с.</w:t>
      </w:r>
    </w:p>
    <w:p w:rsidR="00000000" w:rsidRPr="00BD0404" w:rsidRDefault="00BD0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   ПРАВОВОЕ РЕГУЛИРОВАНИЕ КРАУДФАНДИНГА КАК АЛЬТЕРНАТИВНОЙ ФОРМЫ ПРИВЛЕЧЕНИЯ </w:t>
      </w:r>
      <w:r w:rsidRPr="00BD0404">
        <w:rPr>
          <w:rFonts w:ascii="Times New Roman" w:hAnsi="Times New Roman" w:cs="Times New Roman"/>
          <w:sz w:val="28"/>
          <w:szCs w:val="28"/>
        </w:rPr>
        <w:t xml:space="preserve">ИНВЕСТИЦИЙ В СЕТИ ИНТЕРНЕТ Викторова Н.Н. В книге: Конституция Российской Федерации и современный правопорядок. Московская юридическая неделя. Материалы XV Международной научно-практической конференции. В 5-ти частях. 2019. С. 132-140.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D0404">
        <w:rPr>
          <w:rFonts w:ascii="Times New Roman" w:hAnsi="Times New Roman" w:cs="Times New Roman"/>
          <w:sz w:val="28"/>
          <w:szCs w:val="28"/>
        </w:rPr>
        <w:t>.       КОНСТИТУЦ</w:t>
      </w:r>
      <w:r w:rsidRPr="00BD0404">
        <w:rPr>
          <w:rFonts w:ascii="Times New Roman" w:hAnsi="Times New Roman" w:cs="Times New Roman"/>
          <w:sz w:val="28"/>
          <w:szCs w:val="28"/>
        </w:rPr>
        <w:t xml:space="preserve">ИЯ РОССИЙСКОЙ ФЕДЕРАЦИИ И СОВРЕМЕННЫЙ ПРАВОПОРЯДОК Московская юридическая неделя. Материалы XV Международной научно-практической конференции. В 5-ти частях / 2019. Том Часть 3  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D0404">
        <w:rPr>
          <w:rFonts w:ascii="Times New Roman" w:hAnsi="Times New Roman" w:cs="Times New Roman"/>
          <w:sz w:val="28"/>
          <w:szCs w:val="28"/>
        </w:rPr>
        <w:t>.       ЭВОЛЮЦИЯ ПРАВОВОГО ПОНЯТИЯ "ИНОСТРАННАЯ ИНВЕСТИЦИЯ" В УСЛОВИЯХ</w:t>
      </w:r>
      <w:r w:rsidRPr="00BD0404">
        <w:rPr>
          <w:rFonts w:ascii="Times New Roman" w:hAnsi="Times New Roman" w:cs="Times New Roman"/>
          <w:sz w:val="28"/>
          <w:szCs w:val="28"/>
        </w:rPr>
        <w:t xml:space="preserve"> СЕТЕВОГО ОБЩЕСТВА Викторова Н.Н.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404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(Русский закон). 2019. № 11 (156). С. 88-95.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   ОСПАРИВАНИЕ АРБИТРАЖНЫХ РЕШЕНИЙ ПО ВАШИНГТОНСКОЙ КОНВЕНЦИИ 1965 ГОДА Викторова Н.Н. Вестник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2019. № 10 (62). </w:t>
      </w:r>
      <w:r w:rsidRPr="00BD0404">
        <w:rPr>
          <w:rFonts w:ascii="Times New Roman" w:hAnsi="Times New Roman" w:cs="Times New Roman"/>
          <w:sz w:val="28"/>
          <w:szCs w:val="28"/>
        </w:rPr>
        <w:t>С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 10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1-109.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       PROTECTION OF FOREIGN INVESTMENTS WITHIN THE EURASIAN ECONOMIC UNION </w:t>
      </w:r>
      <w:proofErr w:type="spellStart"/>
      <w:r w:rsidRPr="00BD0404">
        <w:rPr>
          <w:rFonts w:ascii="Times New Roman" w:hAnsi="Times New Roman" w:cs="Times New Roman"/>
          <w:sz w:val="28"/>
          <w:szCs w:val="28"/>
          <w:lang w:val="en-US"/>
        </w:rPr>
        <w:t>Viktorova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N.N. 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сборнике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: Czech Yearbook of International Law.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, 2018. С. 357-366. 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0404">
        <w:rPr>
          <w:rFonts w:ascii="Times New Roman" w:hAnsi="Times New Roman" w:cs="Times New Roman"/>
          <w:sz w:val="28"/>
          <w:szCs w:val="28"/>
        </w:rPr>
        <w:t>.       СУВЕРЕНИТЕТ ГОСУДАРСТВА В КОНТЕКСТЕ ПРИВЛЕЧЕНИЯ ИНОСТРАННЫХ И</w:t>
      </w:r>
      <w:r w:rsidRPr="00BD0404">
        <w:rPr>
          <w:rFonts w:ascii="Times New Roman" w:hAnsi="Times New Roman" w:cs="Times New Roman"/>
          <w:sz w:val="28"/>
          <w:szCs w:val="28"/>
        </w:rPr>
        <w:t>НВЕСТИЦИЙ Дмитриева Г.К., Викторова Н.Н.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Актуальные проблемы российского права. 2018. № 12 (97). С. 26-38.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D0404">
        <w:rPr>
          <w:rFonts w:ascii="Times New Roman" w:hAnsi="Times New Roman" w:cs="Times New Roman"/>
          <w:sz w:val="28"/>
          <w:szCs w:val="28"/>
        </w:rPr>
        <w:t>.     МЕЖДУНАРОДНЫЕ ОБЯЗАТЕЛЬСТВА ИЗ ПРИЧИНЕНИЯ ВРЕДА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Викторова Н.Н., Пирцхалава Х.Д. Учебное пособие для магистров / Москва, 2017.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D0404">
        <w:rPr>
          <w:rFonts w:ascii="Times New Roman" w:hAnsi="Times New Roman" w:cs="Times New Roman"/>
          <w:sz w:val="28"/>
          <w:szCs w:val="28"/>
        </w:rPr>
        <w:t>.  </w:t>
      </w:r>
      <w:r w:rsidRPr="00BD0404">
        <w:rPr>
          <w:rFonts w:ascii="Times New Roman" w:hAnsi="Times New Roman" w:cs="Times New Roman"/>
          <w:sz w:val="28"/>
          <w:szCs w:val="28"/>
        </w:rPr>
        <w:t xml:space="preserve">   ПРИЗНАНИЕ И ИСПОЛНЕНИЕ АРБИТРАЖНЫХ РЕШЕНИЙ ПО ИНВЕСТИЦИОННЫМ СПОРАМ Викторова Н.Н. В книге: Право и экономика: междисциплинарные подходы в науке и образовании. IV Московский юридический форум. XII Международная научно-практическая </w:t>
      </w:r>
      <w:r w:rsidRPr="00BD0404">
        <w:rPr>
          <w:rFonts w:ascii="Times New Roman" w:hAnsi="Times New Roman" w:cs="Times New Roman"/>
          <w:sz w:val="28"/>
          <w:szCs w:val="28"/>
        </w:rPr>
        <w:lastRenderedPageBreak/>
        <w:t>конференция (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Кутафинск</w:t>
      </w:r>
      <w:r w:rsidRPr="00BD040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чтения): материалы конференции. 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BD0404">
        <w:rPr>
          <w:rFonts w:ascii="Times New Roman" w:hAnsi="Times New Roman" w:cs="Times New Roman"/>
          <w:sz w:val="28"/>
          <w:szCs w:val="28"/>
        </w:rPr>
        <w:t>частях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 2017. </w:t>
      </w:r>
      <w:r w:rsidRPr="00BD0404">
        <w:rPr>
          <w:rFonts w:ascii="Times New Roman" w:hAnsi="Times New Roman" w:cs="Times New Roman"/>
          <w:sz w:val="28"/>
          <w:szCs w:val="28"/>
        </w:rPr>
        <w:t>С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 334-339.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     INTERPRETATION OF THE CONVENTION ON THE SETTLEMENT OF INVESTMENT DISPUTES BETWEEN STATES AND NATIONALS OF OTHER STATES (1965) BY ICSID TRIBUNALS </w:t>
      </w:r>
      <w:proofErr w:type="spellStart"/>
      <w:r w:rsidRPr="00BD0404">
        <w:rPr>
          <w:rFonts w:ascii="Times New Roman" w:hAnsi="Times New Roman" w:cs="Times New Roman"/>
          <w:sz w:val="28"/>
          <w:szCs w:val="28"/>
          <w:lang w:val="en-US"/>
        </w:rPr>
        <w:t>Viktorova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N.N. 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сборнике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: Czec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h Yearbook of International Law. Prague, 2017. </w:t>
      </w:r>
      <w:r w:rsidRPr="00BD0404">
        <w:rPr>
          <w:rFonts w:ascii="Times New Roman" w:hAnsi="Times New Roman" w:cs="Times New Roman"/>
          <w:sz w:val="28"/>
          <w:szCs w:val="28"/>
        </w:rPr>
        <w:t>С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 367-385. 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     </w:t>
      </w:r>
      <w:r w:rsidRPr="00BD0404">
        <w:rPr>
          <w:rFonts w:ascii="Times New Roman" w:hAnsi="Times New Roman" w:cs="Times New Roman"/>
          <w:sz w:val="28"/>
          <w:szCs w:val="28"/>
        </w:rPr>
        <w:t>УНИФИКАЦИЯ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ГАРМОНИЗАЦИЯ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МЕЖДУНАРОДНОМ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ЧАСТНОМ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ПРАВЕ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404">
        <w:rPr>
          <w:rFonts w:ascii="Times New Roman" w:hAnsi="Times New Roman" w:cs="Times New Roman"/>
          <w:sz w:val="28"/>
          <w:szCs w:val="28"/>
        </w:rPr>
        <w:t>ВОПРОСЫ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ТЕОРИИ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ПРАКТИКИ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Алимова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Я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Викторова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Дмитриева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Г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К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Ф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Кутузов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М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Лемешева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Ю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М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Пирцхалава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Х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Д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Приходько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М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Пузырева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Савенко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Скачков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Г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Соболев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Д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Терентьева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Л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Шахназаров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Б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404">
        <w:rPr>
          <w:rFonts w:ascii="Times New Roman" w:hAnsi="Times New Roman" w:cs="Times New Roman"/>
          <w:sz w:val="28"/>
          <w:szCs w:val="28"/>
        </w:rPr>
        <w:t>Москва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, 2016.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     </w:t>
      </w:r>
      <w:r w:rsidRPr="00BD0404">
        <w:rPr>
          <w:rFonts w:ascii="Times New Roman" w:hAnsi="Times New Roman" w:cs="Times New Roman"/>
          <w:sz w:val="28"/>
          <w:szCs w:val="28"/>
        </w:rPr>
        <w:t>БАНКРОТСТВО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ХОЗЯЙСТВУЮЩИХ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СУБЪЕКТОВ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Ершова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И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Алимова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Я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Викторова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Галкин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С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С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Мифтахутдинов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Р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Т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Мохов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Пузырева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Е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Н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Свит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Ю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П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Тарасенко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О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Т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П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D0404">
        <w:rPr>
          <w:rFonts w:ascii="Times New Roman" w:hAnsi="Times New Roman" w:cs="Times New Roman"/>
          <w:sz w:val="28"/>
          <w:szCs w:val="28"/>
        </w:rPr>
        <w:t>Щербакова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М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404">
        <w:rPr>
          <w:rFonts w:ascii="Times New Roman" w:hAnsi="Times New Roman" w:cs="Times New Roman"/>
          <w:sz w:val="28"/>
          <w:szCs w:val="28"/>
        </w:rPr>
        <w:t>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404">
        <w:rPr>
          <w:rFonts w:ascii="Times New Roman" w:hAnsi="Times New Roman" w:cs="Times New Roman"/>
          <w:sz w:val="28"/>
          <w:szCs w:val="28"/>
        </w:rPr>
        <w:t>учебник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для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404">
        <w:rPr>
          <w:rFonts w:ascii="Times New Roman" w:hAnsi="Times New Roman" w:cs="Times New Roman"/>
          <w:sz w:val="28"/>
          <w:szCs w:val="28"/>
        </w:rPr>
        <w:t>бакалавров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D0404">
        <w:rPr>
          <w:rFonts w:ascii="Times New Roman" w:hAnsi="Times New Roman" w:cs="Times New Roman"/>
          <w:sz w:val="28"/>
          <w:szCs w:val="28"/>
        </w:rPr>
        <w:t>Москва</w:t>
      </w:r>
      <w:r w:rsidRPr="00BD0404">
        <w:rPr>
          <w:rFonts w:ascii="Times New Roman" w:hAnsi="Times New Roman" w:cs="Times New Roman"/>
          <w:sz w:val="28"/>
          <w:szCs w:val="28"/>
          <w:lang w:val="en-US"/>
        </w:rPr>
        <w:t xml:space="preserve">, 2016.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D0404">
        <w:rPr>
          <w:rFonts w:ascii="Times New Roman" w:hAnsi="Times New Roman" w:cs="Times New Roman"/>
          <w:sz w:val="28"/>
          <w:szCs w:val="28"/>
        </w:rPr>
        <w:t>.     РОССИЙСКАЯ ФЕДЕРАЦИЯ И МЕЖДУНАРОДНЫЕ ИНВЕСТИЦИОННЫЕ СПОРЫ Викторова</w:t>
      </w:r>
      <w:r w:rsidRPr="00BD0404">
        <w:rPr>
          <w:rFonts w:ascii="Times New Roman" w:hAnsi="Times New Roman" w:cs="Times New Roman"/>
          <w:sz w:val="28"/>
          <w:szCs w:val="28"/>
        </w:rPr>
        <w:t xml:space="preserve"> Н.Н. В сборнике: Чешский ежегодник международного права. Прага, 2016. С. 293-310.  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 ПРОБЛЕМЫ КВАЛИФИКАЦИИ ПОНЯТИЯ "ИНОСТРАННАЯ ИНВЕСТИЦИЯ" В МЕЖДУНАРОДНОМ ЧАСТНОМ ПРАВЕ Викторова Н.Н. Вестник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2016. №</w:t>
      </w:r>
      <w:r w:rsidRPr="00BD0404">
        <w:rPr>
          <w:rFonts w:ascii="Times New Roman" w:hAnsi="Times New Roman" w:cs="Times New Roman"/>
          <w:sz w:val="28"/>
          <w:szCs w:val="28"/>
        </w:rPr>
        <w:t xml:space="preserve"> 12 (28). С. 33-43.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 МЕЖДУНАРОДНОЕ ЧАСТНОЕ ПРАВО Викторова Н.Н.,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В.А., Кутузов И.М.,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М.В., Савенко О.Е., Скачков Н.Г., Терентьева Л.В., Шахназаров Б.А. Учебник для бакалавров / Москва, 2015.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BD0404">
        <w:rPr>
          <w:rFonts w:ascii="Times New Roman" w:hAnsi="Times New Roman" w:cs="Times New Roman"/>
          <w:sz w:val="28"/>
          <w:szCs w:val="28"/>
        </w:rPr>
        <w:t>    ДВУСТОР</w:t>
      </w:r>
      <w:r w:rsidRPr="00BD0404">
        <w:rPr>
          <w:rFonts w:ascii="Times New Roman" w:hAnsi="Times New Roman" w:cs="Times New Roman"/>
          <w:sz w:val="28"/>
          <w:szCs w:val="28"/>
        </w:rPr>
        <w:t>ОННИЕ ИНВЕСТИЦИОННЫЕ ДОГОВОРЫ: ИХ РОЛЬ В ЗАЩИТЕ ИНОСТРАННЫХ ИНВЕСТИЦИЙ Викторова Н.Н. В сборнике: Судебная реформа в России: прошлое, настоящее, будущее (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чтения). Сборник докладов VII Международной научно-практической конференции. 2015. С. 12-1</w:t>
      </w:r>
      <w:r w:rsidRPr="00BD0404">
        <w:rPr>
          <w:rFonts w:ascii="Times New Roman" w:hAnsi="Times New Roman" w:cs="Times New Roman"/>
          <w:sz w:val="28"/>
          <w:szCs w:val="28"/>
        </w:rPr>
        <w:t xml:space="preserve">5.    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 ПРИМЕНЕНИЕ РЕЖИМА НАИБОЛЬШЕГО БЛАГОПРИЯТСТВОВАНИЯ ПРИ РАЗРЕШЕНИИ ТРАНСГРАНИЧНЫХ ИНВЕСТИЦИОННЫХ СПОРОВ Викторова Н.Н.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(Русский закон). 2015. Т. 104. № 7. С. 29-36.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 </w:t>
      </w:r>
      <w:r w:rsidRPr="00BD0404">
        <w:rPr>
          <w:rFonts w:ascii="Times New Roman" w:hAnsi="Times New Roman" w:cs="Times New Roman"/>
          <w:sz w:val="28"/>
          <w:szCs w:val="28"/>
        </w:rPr>
        <w:t>ДОБРОСОВЕСТНОСТЬ КАК ОДИН ИЗ ПРИНЦИПОВ ТОЛКОВАНИЯ КОНВЕНЦИИ ООН "О ДОГОВОРАХ МЕЖДУНАРОДНОЙ КУПЛИ-</w:t>
      </w:r>
      <w:r w:rsidRPr="00BD0404">
        <w:rPr>
          <w:rFonts w:ascii="Times New Roman" w:hAnsi="Times New Roman" w:cs="Times New Roman"/>
          <w:sz w:val="28"/>
          <w:szCs w:val="28"/>
        </w:rPr>
        <w:lastRenderedPageBreak/>
        <w:t xml:space="preserve">ПРОДАЖИ ТОВАРОВ" 1980 ГОДА Викторова Н.Н. Наука и бизнес: пути развития. 2015. № 11 (53). С. 137-142.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D0404">
        <w:rPr>
          <w:rFonts w:ascii="Times New Roman" w:hAnsi="Times New Roman" w:cs="Times New Roman"/>
          <w:sz w:val="28"/>
          <w:szCs w:val="28"/>
        </w:rPr>
        <w:t>.     ПРАВОВОЙ СТАТУС ИНОСТРАННЫХ ИНВЕСТОРОВ - ФИЗ</w:t>
      </w:r>
      <w:r w:rsidRPr="00BD0404">
        <w:rPr>
          <w:rFonts w:ascii="Times New Roman" w:hAnsi="Times New Roman" w:cs="Times New Roman"/>
          <w:sz w:val="28"/>
          <w:szCs w:val="28"/>
        </w:rPr>
        <w:t xml:space="preserve">ИЧЕСКИХ ЛИЦ, ИМЕЮЩИХ ГРАЖДАНСТВО РОССИЙСКОЙ ФЕДЕРАЦИИ И ДРУГОГО ГОСУДАРСТВА Викторова Н.Н. Гуманитарные, социально-экономические и общественные науки. 2015. Т. 2. № 11. С. 170-174.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 К ВОПРОСУ О ПРИМЕНЕНИИ ПРАВИЛ ЮНСИТРАЛ О ПРОЗРАЧНОСТИ В КОНТЕКСТЕ </w:t>
      </w:r>
      <w:r w:rsidRPr="00BD0404">
        <w:rPr>
          <w:rFonts w:ascii="Times New Roman" w:hAnsi="Times New Roman" w:cs="Times New Roman"/>
          <w:sz w:val="28"/>
          <w:szCs w:val="28"/>
        </w:rPr>
        <w:t xml:space="preserve">АРБИТРАЖНЫХ РАЗБИРАТЕЛЬСТВ МЕЖДУ ИНВЕСТОРАМИ И ГОСУДАРСТВАМИ НА ОСНОВЕ МЕЖДУНАРОДНЫХ ДОГОВОРОВ Викторова Н.Н. Вестник Университета имени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2015. № 2 (6). С. 111-115.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D0404">
        <w:rPr>
          <w:rFonts w:ascii="Times New Roman" w:hAnsi="Times New Roman" w:cs="Times New Roman"/>
          <w:sz w:val="28"/>
          <w:szCs w:val="28"/>
        </w:rPr>
        <w:t>.     СТРАХОВАНИЕ ЗАРУБЕЖНЫХ ИНВЕСТИЦИЙ В ГЕРМАНИИ И РОССИИ Виктор</w:t>
      </w:r>
      <w:r w:rsidRPr="00BD0404">
        <w:rPr>
          <w:rFonts w:ascii="Times New Roman" w:hAnsi="Times New Roman" w:cs="Times New Roman"/>
          <w:sz w:val="28"/>
          <w:szCs w:val="28"/>
        </w:rPr>
        <w:t xml:space="preserve">ова Н.Н. В сборнике: МОСКОВСКИЙ ЮРИДИЧЕСКИЙ ФОРУМ. VI МЕЖДУНАРОДНАЯ НАУЧНО-ПРАКТИЧЕСКАЯ КОНФЕРЕНЦИЯ "КУТАФИНСКИЕ ЧТЕНИЯ" - "ГАРМОНИЗАЦИЯ РОССИЙСКОЙ ПРАВОВОЙ СИСТЕМЫ В УСЛОВИЯХ МЕЖДУНАРОДНОЙ ИНТЕГРАЦИИ. 2014. С. 139-142.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D0404">
        <w:rPr>
          <w:rFonts w:ascii="Times New Roman" w:hAnsi="Times New Roman" w:cs="Times New Roman"/>
          <w:sz w:val="28"/>
          <w:szCs w:val="28"/>
        </w:rPr>
        <w:t>.     ТЕОРЕТИЧЕСКИЕ ОСНОВЫ ТОЛКО</w:t>
      </w:r>
      <w:r w:rsidRPr="00BD0404">
        <w:rPr>
          <w:rFonts w:ascii="Times New Roman" w:hAnsi="Times New Roman" w:cs="Times New Roman"/>
          <w:sz w:val="28"/>
          <w:szCs w:val="28"/>
        </w:rPr>
        <w:t xml:space="preserve">ВАНИЯ МЕЖДУНАРОДНЫХ ДОГОВОРОВ Викторова Н.Н. В сборнике: Россия: вопросы эффективного развития. Научные труды. Москва, 2010. С. 14-24.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D0404">
        <w:rPr>
          <w:rFonts w:ascii="Times New Roman" w:hAnsi="Times New Roman" w:cs="Times New Roman"/>
          <w:sz w:val="28"/>
          <w:szCs w:val="28"/>
        </w:rPr>
        <w:t>.     СТРАХОВАНИЕ ЭКСПОРТНЫХ КРЕДИТОВ В ФРГ: ОПЫТ ГОСУДАРСТВЕННОЙ СИСТЕМЫ "ГЕРМЕС" Викторова Н.Н. Вестник федераль</w:t>
      </w:r>
      <w:r w:rsidRPr="00BD0404">
        <w:rPr>
          <w:rFonts w:ascii="Times New Roman" w:hAnsi="Times New Roman" w:cs="Times New Roman"/>
          <w:sz w:val="28"/>
          <w:szCs w:val="28"/>
        </w:rPr>
        <w:t xml:space="preserve">ного бюджетного учреждения "Государственная регистрационная палата при Министерстве юстиции Российской Федерации". 2010. № 3. С. 71-76.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BD0404">
        <w:rPr>
          <w:rFonts w:ascii="Times New Roman" w:hAnsi="Times New Roman" w:cs="Times New Roman"/>
          <w:sz w:val="28"/>
          <w:szCs w:val="28"/>
        </w:rPr>
        <w:t>     К ВОПРОСУ О СТРАХОВАНИИ ИНОСТРАННЫХ ИНВЕСТИЦИЙ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Викторова Н.Н. Международное публичное и частное право. 2009.</w:t>
      </w:r>
      <w:r w:rsidRPr="00BD0404">
        <w:rPr>
          <w:rFonts w:ascii="Times New Roman" w:hAnsi="Times New Roman" w:cs="Times New Roman"/>
          <w:sz w:val="28"/>
          <w:szCs w:val="28"/>
        </w:rPr>
        <w:t xml:space="preserve"> № 1. С. 5-8.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BD0404">
        <w:rPr>
          <w:rFonts w:ascii="Times New Roman" w:hAnsi="Times New Roman" w:cs="Times New Roman"/>
          <w:sz w:val="28"/>
          <w:szCs w:val="28"/>
        </w:rPr>
        <w:t>.     СТРАХОВАНИЕ ИНОСТРАННЫХ ИНВЕСТИЦИЙ Викторова Н.Н.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Человек и закон. 2009. № 2. С. 95-100.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BD0404">
        <w:rPr>
          <w:rFonts w:ascii="Times New Roman" w:hAnsi="Times New Roman" w:cs="Times New Roman"/>
          <w:sz w:val="28"/>
          <w:szCs w:val="28"/>
        </w:rPr>
        <w:t>.     ОСОБЕННОСТИ УСТАНОВЛЕНИЯ ДОПОЛНИТЕЛЬНОГО СРОКА ДЛЯ ИСПОЛНЕНИЯ ОБЯЗАТЕЛЬСТВ ПО ДОГОВОРУ МЕЖДУНАРОДНОЙ КУПЛИ-ПРОДАЖИ ТОВАРОВ Викт</w:t>
      </w:r>
      <w:r w:rsidRPr="00BD0404">
        <w:rPr>
          <w:rFonts w:ascii="Times New Roman" w:hAnsi="Times New Roman" w:cs="Times New Roman"/>
          <w:sz w:val="28"/>
          <w:szCs w:val="28"/>
        </w:rPr>
        <w:t>орова Н.Н.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 xml:space="preserve">Журнал международного частного права. 2007. № 1 (55). С. 22-30. 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D0404">
        <w:rPr>
          <w:rFonts w:ascii="Times New Roman" w:hAnsi="Times New Roman" w:cs="Times New Roman"/>
          <w:sz w:val="28"/>
          <w:szCs w:val="28"/>
        </w:rPr>
        <w:t>.     КОНВЕНЦИЯ ООН О ДОГОВОРАХ МЕЖДУНАРОДНОЙ КУПЛИ-ПРОДАЖИ ТОВАРОВ 1980 Г.: ТОЛКОВАНИЕ И ПРИМЕНЕНИЕ НАЦИОНАЛЬНЫМИ СУДАМИ ГОСУДАРСТВ Викторова Н.Н.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lastRenderedPageBreak/>
        <w:t>диссертация на соискание</w:t>
      </w:r>
      <w:r w:rsidRPr="00BD0404">
        <w:rPr>
          <w:rFonts w:ascii="Times New Roman" w:hAnsi="Times New Roman" w:cs="Times New Roman"/>
          <w:sz w:val="28"/>
          <w:szCs w:val="28"/>
        </w:rPr>
        <w:t xml:space="preserve"> ученой степени кандидата юридических наук / Москва, 2006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0404">
        <w:rPr>
          <w:rFonts w:ascii="Times New Roman" w:hAnsi="Times New Roman" w:cs="Times New Roman"/>
          <w:sz w:val="28"/>
          <w:szCs w:val="28"/>
        </w:rPr>
        <w:t xml:space="preserve">.     КОНВЕНЦИЯ ООН О ДОГОВОРАХ МЕЖДУНАРОДНОЙ КУПЛИ-ПРОДАЖИ ТОВАРОВ 1980 Г.: ТОЛКОВАНИЕ И ПРИМЕНЕНИЕ НАЦИОНАЛЬНЫМИ СУДАМИ ГОСУДАРСТВ Викторова Н.Н. автореферат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. ... кандидата юридических </w:t>
      </w:r>
      <w:r w:rsidRPr="00BD0404">
        <w:rPr>
          <w:rFonts w:ascii="Times New Roman" w:hAnsi="Times New Roman" w:cs="Times New Roman"/>
          <w:sz w:val="28"/>
          <w:szCs w:val="28"/>
        </w:rPr>
        <w:t xml:space="preserve">наук / Московский государственный юридический университет им. О.Е. </w:t>
      </w:r>
      <w:proofErr w:type="spellStart"/>
      <w:r w:rsidRPr="00BD040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D0404">
        <w:rPr>
          <w:rFonts w:ascii="Times New Roman" w:hAnsi="Times New Roman" w:cs="Times New Roman"/>
          <w:sz w:val="28"/>
          <w:szCs w:val="28"/>
        </w:rPr>
        <w:t xml:space="preserve"> (МГЮА). Москва, 2006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BD0404">
        <w:rPr>
          <w:rFonts w:ascii="Times New Roman" w:hAnsi="Times New Roman" w:cs="Times New Roman"/>
          <w:sz w:val="28"/>
          <w:szCs w:val="28"/>
        </w:rPr>
        <w:t>.     О ПРОБЛЕМЕ ТОЛКОВАНИЯ ПОЛОЖЕНИЙ КОНВЕНЦИИ ООН О ДОГОВОРАХ МЕЖДУНАРОДНОЙ КУПЛИ-ПРОДАЖИ ТОВАРОВ 1980 Г. О СУЩЕСТВЕННОМ НАРУШЕНИИ ДОГОВОРА МЕЖДУНАРОДНО</w:t>
      </w:r>
      <w:r w:rsidRPr="00BD0404">
        <w:rPr>
          <w:rFonts w:ascii="Times New Roman" w:hAnsi="Times New Roman" w:cs="Times New Roman"/>
          <w:sz w:val="28"/>
          <w:szCs w:val="28"/>
        </w:rPr>
        <w:t xml:space="preserve">Й КУПЛИ-ПРОДАЖИ ТОВАРОВ Викторова Н.Н. Российское право в Интернете. 2006. № 3. С. 8.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BD0404">
        <w:rPr>
          <w:rFonts w:ascii="Times New Roman" w:hAnsi="Times New Roman" w:cs="Times New Roman"/>
          <w:sz w:val="28"/>
          <w:szCs w:val="28"/>
        </w:rPr>
        <w:t>.     ПРОБЛЕМА ТОЛКОВАНИЯ КОНВЕНЦИИ ООН О ДОГОВОРАХ МЕЖДУНАРОДНОЙ КУПЛИ-ПРОДАЖИ ТОВАРОВ Викторова Н.Н.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4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2005. № 2. С. 317-327.   </w:t>
      </w:r>
      <w:r w:rsidRPr="00BD0404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000000" w:rsidRPr="00BD0404" w:rsidRDefault="00BD0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  <w:r w:rsidRPr="00BD0404">
        <w:rPr>
          <w:rFonts w:ascii="Times New Roman" w:hAnsi="Times New Roman" w:cs="Times New Roman"/>
          <w:sz w:val="28"/>
          <w:szCs w:val="28"/>
        </w:rPr>
        <w:t xml:space="preserve">.     ИЗВЕЩЕНИЯ О НЕСООТВЕТСТВИИ ТОВАРА ПО ДОГОВОРУ МЕЖДУНАРОДНОЙ КУПЛИ-ПРОДАЖИ ТОВАРОВ (ПРАВОВЫЕ ВОПРОСЫ) Викторова Н.Н. Актуальные проблемы российского права. 2005. № 1. С. 373-388.         </w:t>
      </w:r>
    </w:p>
    <w:sectPr w:rsidR="00000000" w:rsidRPr="00BD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404"/>
    <w:rsid w:val="00B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1627-DDE0-4F81-BA28-05E91EF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2023-08-28T19:37:00Z</dcterms:created>
  <dcterms:modified xsi:type="dcterms:W3CDTF">2023-08-28T19:37:00Z</dcterms:modified>
</cp:coreProperties>
</file>