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8021"/>
        <w:gridCol w:w="241"/>
      </w:tblGrid>
      <w:tr w:rsidR="0000000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ПУБЛИКАЦИИ СКАЧКОВА НИКИТЫ ГЕННАДЬЕВИЧА</w:t>
            </w:r>
          </w:p>
        </w:tc>
      </w:tr>
      <w:tr w:rsidR="00B2151E">
        <w:trPr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p w:rsidR="00B2151E" w:rsidRDefault="00B2151E" w:rsidP="00B2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7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8021"/>
              <w:gridCol w:w="241"/>
            </w:tblGrid>
            <w:tr w:rsidR="00B2151E" w:rsidRPr="00B2151E" w:rsidTr="007A5562">
              <w:trPr>
                <w:tblCellSpacing w:w="0" w:type="dxa"/>
              </w:trPr>
              <w:tc>
                <w:tcPr>
                  <w:tcW w:w="438" w:type="dxa"/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B2151E" w:rsidRPr="00B2151E" w:rsidRDefault="00B2151E" w:rsidP="00B2151E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8021" w:type="dxa"/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B2151E" w:rsidRPr="00B2151E" w:rsidRDefault="00B2151E" w:rsidP="00B215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151E" w:rsidRPr="00B2151E" w:rsidRDefault="00B2151E" w:rsidP="00B215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21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B2151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ESG</w:t>
                  </w:r>
                  <w:r w:rsidRPr="00B215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proofErr w:type="gramStart"/>
                  <w:r w:rsidRPr="00B215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ФАКТОРЫ  В</w:t>
                  </w:r>
                  <w:proofErr w:type="gramEnd"/>
                  <w:r w:rsidRPr="00B215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СИСТЕМЕ СОЦИАЛЬНОГО И КОРПОРАТИВНОГО РИСК-МЕНЕДЖМЕНТА КАК ИНФРАСТРУКТУРНЫЙ КОМПОНЕНТ ТРАНСГРАНИЧНОГО БИЗНЕСА.</w:t>
                  </w:r>
                </w:p>
                <w:p w:rsidR="00B2151E" w:rsidRPr="00B2151E" w:rsidRDefault="00B2151E" w:rsidP="00B215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151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Скачков Н.Г.</w:t>
                  </w:r>
                </w:p>
                <w:p w:rsidR="00B2151E" w:rsidRPr="00B2151E" w:rsidRDefault="00B2151E" w:rsidP="00B215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0.7 </w:t>
                  </w:r>
                  <w:proofErr w:type="spellStart"/>
                  <w:proofErr w:type="gramStart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п.л</w:t>
                  </w:r>
                  <w:proofErr w:type="spellEnd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.Москва</w:t>
                  </w:r>
                  <w:proofErr w:type="gramEnd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 журнал </w:t>
                  </w:r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Lex</w:t>
                  </w:r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Russica</w:t>
                  </w:r>
                  <w:proofErr w:type="spellEnd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 9 (190) 2022г</w:t>
                  </w:r>
                </w:p>
                <w:p w:rsidR="00B2151E" w:rsidRPr="00B2151E" w:rsidRDefault="00B2151E" w:rsidP="00B215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B21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B215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ПРАВОПРИМЕНЕНИЕ УПРАВЛЕНЧЕСКИХ РЕШЕНИЙ В ТРАНСГРАНИЧНОЙ МОРСКОЙ ПЕРЕВОЗКЕ УГЛЕВОДОРОДОВ: ЦИФОРОВЫЕ ТЕХНОЛОГИИ ХЕДЖИРОВАНИЯ.</w:t>
                  </w:r>
                  <w:r w:rsidRPr="00B21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2151E" w:rsidRPr="00B2151E" w:rsidRDefault="00B2151E" w:rsidP="00B215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2151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Скачков Н.Г.</w:t>
                  </w:r>
                </w:p>
                <w:p w:rsidR="00B2151E" w:rsidRPr="00B2151E" w:rsidRDefault="00B2151E" w:rsidP="00B215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0.7 </w:t>
                  </w:r>
                  <w:proofErr w:type="spellStart"/>
                  <w:proofErr w:type="gramStart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п.л</w:t>
                  </w:r>
                  <w:proofErr w:type="spellEnd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.</w:t>
                  </w:r>
                  <w:proofErr w:type="gramEnd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Москва журнал </w:t>
                  </w:r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Lex</w:t>
                  </w:r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Russica</w:t>
                  </w:r>
                  <w:proofErr w:type="spellEnd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 12 (193) 2022 г. </w:t>
                  </w:r>
                </w:p>
                <w:p w:rsidR="00B2151E" w:rsidRDefault="00B2151E" w:rsidP="00B215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21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B215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ПРАВОВЫЕ ВОПРОСЫ ИСПОЛНЕНИЯ ЭКСПОРТНЫХ И ИМПОРТНЫХ КОМЕРЧЕСКИХ КОНТРАКТОВ ПО ТРАНСГРАНИЧНОЙ ПЕРЕВОЗКЕ УГЛЕВОДОРОДОВ В АРКТИКЕ, С УЧЕТОМ САНКЦИОННОГО ФАКТОРА.</w:t>
                  </w:r>
                  <w:r w:rsidRPr="00B21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0.9.п.л. Москва журнал </w:t>
                  </w:r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Lex</w:t>
                  </w:r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Russica</w:t>
                  </w:r>
                  <w:proofErr w:type="spellEnd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 № 6 (199</w:t>
                  </w:r>
                  <w:proofErr w:type="gramStart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),  2023</w:t>
                  </w:r>
                  <w:proofErr w:type="gramEnd"/>
                  <w:r w:rsidRPr="00B215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624804" w:rsidRPr="00B2151E" w:rsidRDefault="00624804" w:rsidP="00B2151E">
                  <w:pPr>
                    <w:spacing w:after="0" w:line="240" w:lineRule="auto"/>
                    <w:jc w:val="both"/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B2151E" w:rsidRPr="00B2151E" w:rsidRDefault="00B2151E" w:rsidP="00B2151E">
                  <w:pPr>
                    <w:jc w:val="both"/>
                  </w:pPr>
                </w:p>
              </w:tc>
            </w:tr>
          </w:tbl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t>ПРАВО УСТОЙЧИВОГО РАЗВИТИЯ И ESG-СТАНДАРТЫ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Агафонов В.Б., Алексеева Д.Г., Алимова Я.О., Андриянов Д.В.,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Анисифорова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Е.А., Ануфриева Л.П.,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Арзуманова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Л.Л., Батырь В.А.,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Васякина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Ведышева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Н.О., Викторова Н.Н., Воронина Н.П., Гуляева Т.К.,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Гуттаковский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Я.А.,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Добробаба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М.Б., Егорова М.А.,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Енькова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Е.Е., Ершова И.В., Жаворонкова Н.Г. и др.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Москва, 2022.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t>ESG-КРИТЕРИИ «ПРОСЛЕЖИВАЕМОСТИ» ГРУЗОВ, ПРИМЕНЯЕМЫЕ В УСЛОВИЯХ ЦИФРОВОЙ ТРАНСФОРМАЦИИ ТРАНСПОРТНО-ЛОГИСТИЧЕСКИХ СИСТЕМ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Скачков Н.Г.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сборнике: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LegalTech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: научные решения для профессиональной юридической деятельности. Сборник докладов IX Московского юридического форума. В 4-х частях. Москва, 2022. С. 292-296.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РОЛЬ ИНСТИТУТА ФИНАНСОВОГО ОМБУДСМЕНА В ОБЕСПЕЧЕНИИ БАЛАНСА ТРАНСГРАНИЧНЫХ ПРЕДПРИНИМАТЕЛЬСКИХ ОТНОШЕНИЙ ПРИ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РАСТОРЖЕНИИ, ДОСУДЕБНЫМ, СУДЕБНЫМ ПОРЯДКОМ, ДОГОВОРА СТРАХОВАНИЯ ЖИЗНИ (МОРЯКОВ)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Скачков Н.Г.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сборнике: Роль права в обеспечении благополучия человека. Сборник докладов XI Московской юридической недели: XX Международная научно-практическая конференция XXII Международная научно-практическая конференция Юридического факультета Московского государственного университета имени М.В. Ломоносова. В 5 </w:t>
            </w:r>
            <w:proofErr w:type="gram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ч..</w:t>
            </w:r>
            <w:proofErr w:type="gram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Москва, 2022. С. 371-373.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КОММЕРЧЕСКОГО И ВЗАИМНОГО СТРАХОВАНИЯ НА РЫНКЕ МОРСКИХ ТРАНСПОРТНЫХ УСЛУГ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Скачков Н.Г.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В книге: Право и общество в эпоху социально-экономических преобразований XXI века: опыт России, ЕС, США и Китая. Коллективная монография к 90-летию Университета имени О.Е.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(МГЮА). Сер. "Актуальные проблемы зарубежного и российского права" Под общей редакцией В.В.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Блажеева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, М.А. Егоровой. Москва, 2021. С. 131-143.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t>МОРСКАЯ ПЕРЕВОЗКА ОПАСНЫХ ГРУЗОВ КАК ИНСТИТУТ МЕЖДУНАРОДНОГО ЧАСТНОГО ПРАВА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Скачков Н.Г.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Москва, 2021.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t>МОРСКАЯ ПЕРЕВОЗКА ОПАСНЫХ ГРУЗОВ В СТРАТЕГИИ ТРАНСГРАНИЧНОГО ТРАНСПОРТНОГО БИЗНЕСА: ПРЕДПРИНИМАТЕЛЬСКОЕ НОВАТОРСТВО И СТРУКТУРНОСТЬ ПРАВОВОГО РЕГУЛИРОВАНИЯ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Скачков Н.Г.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сборнике: СОЦИАЛЬНО-ЭКОНОМИЧЕСКОЕ РАЗВИТИЕ И КАЧЕСТВО ПРАВОВОЙ СРЕДЫ. Сборник докладов VIII Московского юридического форума (XIX Международная научно-практическая конференция). В 5 </w:t>
            </w:r>
            <w:proofErr w:type="gram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ч..</w:t>
            </w:r>
            <w:proofErr w:type="gram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Москва, 2021. С. 164-167.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t>КОНВЕРГЕНЦИЯ ПРАВОВОГО РЕГУЛИРОВАНИЯ ТРАНСГРАНИЧНЫХ ОТНОШЕНИЙ МОРСКОЙ ПЕРЕВОЗКИ ОПАСНЫХ ГРУЗОВ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Скачков Н.Г.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книге: Новеллы Конституции Российской Федерации и задачи юридической науки. материалы конференций: в 5 ч. XVIII Международная научно-практическая конференция (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Кутафинские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чтения) Московского государственного юридического университета имени О.Е.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(МГЮА) и XXI Ежегодная международная научно-практическая конференция юридического факультета Московского государственного университета имени М.В. Ломоносова (МГУ) в рамках X Московской юридической недели. Москва, 2021. С. 121-125.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ЮРИДИЧЕСКИЕ КОНСТРУКЦИИ ОБЯЗАТЕЛЬСТВ ТРАНСГРАНИЧНОЙ МОРСКОЙ ПЕРЕВОЗКИ ОПАСНЫХ ГРУЗОВ: ИНСТИТУЦИОНАЛЬНЫЕ ОСНОВЫ ФОРМИРОВАНИЯ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Скачков Н.Г.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Вестник Университета имени О.Е.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(МГЮА). 2021. № 3 (79). С. 102-111.</w:t>
            </w:r>
            <w:r w:rsidRPr="00B2151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t>ЗАЩИТА ОБЩИХ ИНТЕРЕСОВ СУДОВЛАДЕЛЬЦА И ПЕРЕВОЗЧИКА ПАРТИИ ОПАСНЫХ ГРУЗОВ (МОРЕМ) КАК СУБЪЕКТОВ МЧП, ПРИ ПОСРЕДСТВЕ СТРАХОВАНИЯ ЮРИДИЧЕСКОЙ ОТВЕТСТВЕННОСТИ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Скачков Н.Г.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В книге: ПРАВА И ОБЯЗАННОСТИ ГРАЖДАНИНА И ПУБЛИЧНОЙ ВЛАСТИ: ПОИСК БАЛАНСА ИНТЕРЕСОВ. XVII Международная научно-практическая конференция (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Кутафинские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чтения) Московского государственного юридического университета имени О. Е.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(МГЮА) и XX Международная научно-практическая конференция юридического факультета Московского государственного университета имени М.В. Ломоносова (МГУ), в 5 </w:t>
            </w:r>
            <w:proofErr w:type="gram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ч..</w:t>
            </w:r>
            <w:proofErr w:type="gram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Москва, 2020. С. 261-265.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ЛОГИСТИЧЕСКИХ СИСТЕМ В ТРАНСГРАНИЧНОЙ МОРСКОЙ ПЕРЕВОЗКЕ ОПАСНЫХ ГРУЗОВ: ЦИФРОВИЗАЦИЯ И ПРАВО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Скачков Н.Г.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В книге: МОСКОВСКИЙ ЮРИДИЧЕСКИЙ ФОРУМ ОНЛАЙН 2020. Сборник тезисов докладов: в 4 частях. Москва, 2020. С. 129-132.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 </w:t>
            </w:r>
            <w:r w:rsidRPr="00B2151E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РЕГУЛИРОВАНИЕ ОТНОШЕНИЙ ПО ТРАНСГРАНИЧНОЙ МОРСКОЙ ПЕРЕВОЗКЕ ОПАСНЫХ ГРУЗОВ В УСЛОВИЯХ ЦИФРОВИЗАЦИИ</w:t>
            </w:r>
          </w:p>
          <w:p w:rsidR="00B2151E" w:rsidRP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Скачков Н.Г.</w:t>
            </w:r>
          </w:p>
          <w:p w:rsidR="00B2151E" w:rsidRDefault="00B2151E" w:rsidP="00B2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 w:rsidRPr="00B2151E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2020. Т. 73. № 2 (159). С. 133-140.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B215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C0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1C0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ЕЖДУНАРОДНОЕ ЧАСТНОЕ ПРАВО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02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Дмитриева Г.К., Еремичев Е.Н., Кутузов И.М., </w:t>
            </w:r>
            <w:proofErr w:type="spellStart"/>
            <w:r w:rsidR="001C02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Луткова</w:t>
            </w:r>
            <w:proofErr w:type="spellEnd"/>
            <w:r w:rsidR="001C02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О.В., Мамаев А.А., Скачков Н.Г., Стародубцев Г.С., Федосеева Г.Ю., Филимонова М.В.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 xml:space="preserve">Учебник / Отв. ред. Г. К. Дмитриева. Москва, 2020. (4-е изд., </w:t>
            </w:r>
            <w:proofErr w:type="spellStart"/>
            <w:r w:rsidR="001C02A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proofErr w:type="gramStart"/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C02AA">
              <w:rPr>
                <w:rFonts w:ascii="Times New Roman" w:hAnsi="Times New Roman" w:cs="Times New Roman"/>
                <w:sz w:val="28"/>
                <w:szCs w:val="28"/>
              </w:rPr>
              <w:t xml:space="preserve"> и доп.)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РАВОВОЕ РЕГУЛИРОВАНИЕ ОТНОШЕНИЙ ПО ТРАНСГРАНИЧНОЙ МОРСКОЙ ПЕРЕВОЗКЕ ОПАСНЫХ ГРУЗОВ В УСЛОВИЯХ ЦИФРОВИЗАЦИИ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2020. № 2 (159). С.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33-140.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МОРСКИЕ ПЕРЕВОЗКИ ОПАСНЫХ ГРУЗОВ В СИСТЕМЕ ИНСТИТУТОВ МЕЖДУНАРОДНОГО ЧАСТНОГО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книге: Конституция Российской Федерации и современный правопорядок. Московская юридическая неделя. Материалы XV Международной 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конференции. В 5-ти частях. 2019. С. 180-184.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ИНСТИТУТЫ ОБЯЗАТЕЛЬСТВЕННЫХ И ВЕЩНЫХ ПРАВ В ТРАНСГРАНИЧНОЙ МОРСКОЙ ПЕРЕВОЗКЕ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Вестник Университета имени О.Е.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(МГЮА). 2019. № 10 (62). С. 82-87.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МЕЖДУНАРОДНЫХ ФОНДОВ (IOPCFS) ДЛЯ КОМПЕНСАЦИИ УЩЕРБА ОТ ЗАГРЯЗНЕНИЯ БАССЕЙНОВ МИРОВОГО ОКЕАНА НЕФТЬЮ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Москва, 2018.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РЕЖИМЫ ОГРАНИЧЕНИЯ ОТВЕТСТВЕННОСТИ В УСЛОВИЯХ ТРАНСГРАНИЧНОЙ МОРСКОЙ ПЕРЕВОЗКИ ПРОДУКТОВ ПЕРЕРАБОТКИ НЕФТИ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книге: Обеспечение прав и свобод человека в современном мире. материалы XI научно-практической конференции: в 4 частях. 2017. С. 374-377.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РОЛЬ IOPC ФОНДОВ ПРИ УСТАНОВЛЕНИИ ПРЕДЕЛОВ ОТВЕТСТВЕННОСТИ В СФЕРЕ ТРАНСГРАНИЧНОЙ МОРСКОЙ ПЕРЕВОЗКИ ПРО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ДУКТОВ ПЕРЕРАБОТКИ НЕФТИ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2017. № 10 (131). С. 103-114.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ОТВЕТСТВЕННОСТЬ СУДОВЛАДЕЛЬЦЕВ ПРИ ПЕРЕВОЗКЕ НЕФТИ И ПРОДУКТОВ ЕЕ ПЕРЕРАБОТКИ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2017. № 8 (129). С. 177-188.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МЕЖДУНАРОДНОЕ ЧАСТНОЕ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Дмитриева Г.К.,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Еримичев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Е.Н., Кутузов И.М.,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О.В., Мамаев А.А., Скачков Н.Г., Стародубцев Г.С., Федосеева Г.Ю., Филимонова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Учебник / Москва, 2016. (4-е издание)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УНИФИКАЦИЯ И ГАРМОНИЗАЦИЯ В МЕЖДУНАРОДНОМ ЧА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СТНОМ ПРАВЕ. ВОПРОСЫ ТЕОРИИ И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Алимова Я.О., Викторова Н.Н., Дмитриева Г.К.,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Засемкова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О.Ф., Кутузов И.М., Лемешева И.Ю.,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М.В., Пирцхалава Х.Д., Приходько М.А., Пузырева Е.Н., Савенко О.Е., Скачков Н.Г., Соболев И.Д., Теренть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ева Л.В., Шахназаров Б.А.,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Шулаков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Москва, 2016.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РИСКИ СТРАХОВАНИЯ ФРАХТА И ДЕМЕРЕДЖА (FD&amp;D) КАК ПРЕДПОСЫЛКИ РАЗРЕШЕНИЯ... ТРАНСГРАНИЧНЫХ СУДЕБНЫХ СПОРОВ: ПРОБЛЕМЫ КОНКУРЕНЦИИ ПОДСУДНОСТИ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книге: РАЗВИТИЕ РОССИЙСКОГО ПРАВА: НОВЫЕ КОНТЕКСТЫ И ПОИСКИ РЕШЕНИЯ ПРОБЛЕМ. III Московский юридический форум. Х Международная научно-практическая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 ч.. 2016. С. 180-184.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15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ВОЕННЫХ РИСКАХ, СИСТЕМНОСТИ МОРСКОГО ПРАВА И ТРАНСГРАНИЧНО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ПРАКТИКЕ ВЗАИМНОГО 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сборнике: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Sumus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ubi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sumus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Международное право XXI века: мир и безопасность, сотрудничество, права человека. LIBER AMICORUM в честь профессора Людмилы Петровны Ануфриевой. Москва, 2016. С. 401-410.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АМОРФОЗЫ ПРИВЯЗКИ "ЗАКОН ГОСУДАРСТВА ФЛАГА СУДНА" И ДРУГИХ ФОРМУЛ ПРИКРЕПЛЕНИЯ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 МОРСКОЙ ПЕРЕВОЗКЕ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2016. № 11 (120). С. 102-116.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МОДИФИКАЦИИ ПУЛА ВЗАИМНОГО СТРАХОВАНИЯ ПРИ ТРАНСГРАНИЧНОЙ МОР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СКОЙ ПЕРЕВОЗКЕ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2016. № 5 (66). С. 154-161.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ПРЕДЕЛЫ ОТВЕТСТВЕННОСТИ, УСТАНАВЛИВАЕМЫЕ В СФЕРЕ ТРАНСГРАНИЧНОЙ МОРСКОЙ ПЕРЕВОЗКИ ПРОДУКТОВ ПЕРЕРАБОТКИ НЕФТИ: ПРОБЛЕМЫ ПРАВА И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Вестник Университета имени О.Е.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(МГЮА). 2016. № 12 (28). С. 117-125.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МЕЖДУНАРОДНОЕ ЧАСТНОЕ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Викторова Н.Н.,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Канашевский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В.А., Кутузов И.М.,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М.В., Савенко О.Е., Скачков Н.Г., Терентьева Л.В., Шахназаров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Учебник для бакалавров / Москва, 2015.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СИСТЕМНОСТЬ РИСКОВ И ВЗАИМНОГО СТРАХОВАНИЯ В ТРАНСГРАНИЧНОЙ МОРСКОЙ ПЕРЕВОЗКЕ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Скачков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Н.Г..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Москва, 2015.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ВОПРОСУ ОБ ОСОБЕННОСТЯХ ВЗАИМНОГО СТРАХОВАНИЯ ОТВЕТСТВЕННОСТИ СУДОВЛАДЕЛЬЦЕВ В ТРАНСГРАНИЧНОЙ МОРСКОЙ ПЕРЕВОЗКЕ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сборнике: Государственный суверенитет и верховенство права: международное и национальное измерения. Материалы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лых столов. 2015. С. 552-556.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ПРЕЗУМПЦИЯ ВЗАИМНОГО СТРАХОВАНИЯ В ТРАНСГРАНИЧНОЙ МОРСКОЙ ПЕРЕВОЗКЕ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2015. Т. 109. № 12. С. 104-115.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КВАЛИФИЦИРУЮЩИЕ ПРИЗНАКИ ХЕДЖИРОВАНИЯ КАК ИНСТРУМЕНТА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ИНИМИЗАЦИИ РИСКОВ ТРАНСГРАНИЧНОЙ МОРСКОЙ ПЕРЕВОЗКИ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2015. № 5 (54). С. 145-149.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СИСТЕМНОСТЬ РИСКОВ И СТРАХОВАНИЯ В ТРАНСГРАНИЧНОЙ МОРСКОЙ ПЕРЕВОЗКЕ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проблемы российского права. 2015. № 9 (58). С. 183-188.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ОСНОВЫ ВЗАИМОДЕЙСТВИЯ IOPC FUNDSИ КЛУБОВ ВЗАИМНОГО СТРАХОВАНИЯ P&amp;I В ПЛАНЕ ФИНАНСОВОГО ОБЕСПЕЧЕНИЯ СТРАХОВОГО ПОКРЫТИЯ ЭКОЛОГИЧЕСКИХ ИНЦИДЕНТОВ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сборнике: МОСКОВСКИЙ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ФОРУМ. VI МЕЖДУНАРОДНАЯ НАУЧНО-ПРАКТИЧЕСКАЯ КОНФЕРЕНЦИЯ "КУТАФИНСКИЕ ЧТЕНИЯ" - "ГАРМОНИЗАЦИЯ РОССИЙСКОЙ ПРАВОВОЙ СИСТЕМЫ В УСЛОВИЯХ МЕЖДУНАРОДНОЙ ИНТЕГРАЦИИ. 2014. С. 198-201.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КОЛЛИЗИОННЫЕ ВОПРОСЫ МОРСКИХ ПЕРЕВОЗОК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2014. Т. 96. № 4. С. 437-449.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ЧАСТИЕ КЛУБОВ ВЗАИМНОГО СТРАХОВАНИЯ P&amp;I В ДЕПОЗИТАРНОЙ ДЕЯТЕЛЬНОСТИ INTERNATIONAL OIL POLLUTION COMPENSATION FUND ПРИ ОБЕСПЕЧЕНИИ СТРАХОВОГО ПОКРЫТИЯ МОРСКОЙ ПЕРЕВОЗКИ ОПАСНЫХ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2014. Т. 96. № 7. С. 820-831.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КОЛЛИЗИОННЫЕ И МАТЕРИАЛЬНО-ПРАВОВЫЕ ПРЕДПОСЫЛКИ СИСТЕМАТИЗАЦИИ СТРАХОВЫХ РИСКОВ ПРИ МОРСКОЙ ПЕРЕВОЗКЕ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российского права. 2014. № 7 (44). С. 1492-1497.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СИСТЕМНОМ МНОГООБРАЗИИ ДЕЯТЕЛЬНОСТИ МЕЖДУНАРОДНЫХ ФОНДОВ ДЛЯ КОМПЕНСАЦИИ УЩЕРБА ОТ ЗАГРЯЗНЕНИЯ НЕФТЬЮ (IOPCF) ПРИ МОРСКОЙ ПЕРЕВОЗКЕ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Актуальные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российского права. 2014. № 10 (47). С. 2330-2334.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ОСНОВЫ УПРАВЛЕНИЯ РИСКАМИ В МОРСКИХ ТРАНСГРАНИЧНЫХ ПЕРЕВОЗКАХ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Москва, 2012.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ВЗАИМНОЕ СТРАХОВАНИЕ ОТВЕТСТВЕННОСТИ СУДОВЛАДЕЛЬЦЕВ В МОРСКОЙ ТРАНСГРАНИЧНОЙ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ПЕРЕВОЗКЕ ОПАСНЫХ ГРУЗОВ: ПРАВОВЫЕ ПРИОРИТЕТЫ, ПЕРСПЕКТИВЫ, ТЕНДЕНЦИИ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Москва, 2012.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СОПРОВОЖДЕНИЕ МОРСКОЙ ПЕРЕВОЗКИ ОПАСНЫХ ГРУЗОВ; ОБМЕН ДАННЫМИ РИСК-МЕНЕДЖМЕНТА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2012. Т. 71.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С. 1079-1086.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МОДЕЛИРОВАНИЕ РИСКОВ ТРАНСГРАНИЧНОЙ МОРСКОЙ ПЕРЕВОЗКИ ОПАСНЫХ ГРУЗОВ, СТРАХОВАНИЕ И ПЕРЕСТРАХОВАНИЕ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2012. Т. 71. № 6. С. 1323-1330.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МЕЖДУНАРОДНЫЕ КОНВЕНЦИИ О ПЕРЕВОЗКЕ ОПАСНЫХ ГРУЗОВ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МОРСКИМ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2012. Т. 71. № 2. С. 382-395.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РИСКАМИ ТРАНСГРАНИЧНОЙ МОРСКОЙ ПЕРЕВОЗКИ ПРОДУКТОВ ПЕРЕРАБОТКИ НЕФТИ; ЭВОЛЮЦИЯ МЕТОДОВ НАЧИСЛЕНИЯ КОМПЕНСАЦИИ (НА ПРИМЕРЕ ДЕЯТЕЛЬНОСТИ IOPC FUND ’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чков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2012. Т. 71. № 3. С. 561-575.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ЛОГИСТИЧЕСКАЯ СОСТАВЛЯЮЩАЯ МОРСКОЙ ПЕРЕВОЗКИ ОПАСНЫХ ГРУЗОВ И ПОНЯТИЕ СТРАХОВОГО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2012. № 4 (25). С. 304-314.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СТРАТЕГИЯ ПЕРЕСТРАХОВАНИЯ ОПАСНЫХ ГРУЗОВ В МЕЖДУНАРОДНОЙ МОРСКОЙ ПЕРЕВОЗКЕ (ПРАВОВЫЕ АСПЕКТЫ ПРАКТИКИ P &amp; 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Скачков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2011. Т. 70. № 2. С. 341-346.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СТРАХОВОЕ ИНВЕСТИРОВАНИЕ И МОДЕРНИЗАЦИЯ ФУНКЦИЙ IOPC FUNDS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2011. Т. 70. № 4. С. 777-788.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ПАСЕНИЕ И СТРАХОВАНИЕ СУДОВ КАК СОСТАВЛЯЮЩИЕ ЭЛЕМЕНТЫ МОРСКИХ КОНТЕЙНЕРНЫХ 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2011. № 1 (18). С. 261-273.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ОВЫЕ ПРОБЛЕМЫ МОРСКОЙ ПЕРЕВОЗКИ ОПАСНЫХ ГРУЗОВ: ПРОБЛЕМЫ ТРАНСГРАНИЧНОЙ КОДИФИКАЦИИ И СТАНДАРТИЗАЦИИ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2011. № 3 (20). С. 268-282.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СТРАТЕГИЯ ПЕРЕСТРАХОВАНИЯ ОПАСНЫХ ГРУЗОВ В МЕЖДУНАРОДНОЙ МОРСКОЙ ПЕР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ЕВОЗКЕ (ПРАВОВЫЕ АСПЕКТЫ ПРАКТИКИ P&amp;I-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2011. № 2 (19). С. 283-297.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ИДЕНТИФИКАЦИЯ И ПРАВОВОЕ РЕГУЛИРОВАНИЕ РИСКОВ МОРСКОЙ ПЕРЕВОЗКИ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права. 2011. № 4 (21). С. 290-300.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МЕЖДУНАРОДНОЕ ЧАСТНОЕ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Дмитриева Г.К., Еремичев Е.Н., Кутузов И.М.,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О.В., Мамаев А.А., Скачков Н.Г., Стародубцев Г.С., Федосеева Г.Ю., Филимонова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Учебник / Москва, 2010. (3-е издание)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ТЕНДЕНЦИИ СТРАХОВАНИЯ ПО КЛАССИФИКАЦИИ A VERAGE ALL RISKS И ПИРАТСКИЕ НАПАДЕНИЯ КАК ОДНА ИЗ ОПАСНОСТЕЙ СОВРЕМЕННОГО МОРСКОГО СУДОХОДСТВА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2010. Т. 69. № 1. С. 143-154.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СТРАХОВЫМИ РИСКАМИ В ДЕПОЗИТАРНОЙ ДЕЯТЕЛЬНОСТИ IOPC FUND ПРИ МОРСКОЙ ПЕРЕВОЗКЕ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2010. № 4 (17). С. 225-235.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УПРАВЛЕНИЯ СТРАХОВЫМИ РИСКАМИ ПРИ ПЕРЕВОЗКЕ НЕФТИ И ПРОДУКТОВ 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ПЕРЕРАБОТКИ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2010. № 2 (15). С. 325-334.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И ФИНАНСОВЫЕ ИНСТРУМЕНТЫ СТРАХОВАНИЯ И ХЕДЖИРОВАНИЯ ПРИ МОРСКОЙ ПЕРЕВОЗКЕ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 3 (16). С. 369-378.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ВОПРОСУ ОБ ИНВЕСТИЦИОННОМ ЭЛЕМЕНТЕ В КОНЦЕССИОННЫХ СОГЛАШЕНИЯХ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Н.Г., Павлова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Журнал научных публикаций аспирантов и докторантов. 2010. № 2 (44). С. 24-28.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РЕЖИМЫ СТРАХОВАНИЯ МОРСКИХ ПЕРЕВОЗОК, 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ПОЛНЯЕМЫХ В СПЕЦИФИЧЕСКИХ УСЛОВИЯХ (АСПЕКТЫ КЛУБНОЙ P&amp;I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2009. Т. 68. № 6. С. 1478-1488.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ПРОБЛЕМЫ ПРАВОВОЙ МЕТОДОЛОГИИ СТРАХОВАНИЯ "НЕСТАНДАРТНЫХ СУДОВ" (SUBSTANDARD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SHIPPING) В МЕЖДУНАРОДНЫХ ПЕРЕВОЗКАХ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2009. Т. 68. № 2. С. 492-505.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ВЗАИМНОГО СТРАХОВАНИЯ ОТВЕТСТВЕННОСТИ ПРИ ПЕРЕВОЗКЕ ОПАСНЫХ ГРУЗОВ, ОСЛОЖНЕННОЙ ВОЕННЫМИ РИСКАМИ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закон). 2009. Т. 68. № 4. С. 934-945.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СПЕЦИФИКА СТРАХОВАНИЯ ИНТЕРМОДАЛЬНОЙ КОНТЕЙНЕРНОЙ ПЕРЕВОЗКИ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2009. № 4 (13). С. 306-312.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ВЗАИМНОМ СТРАХОВАНИИ ОТВЕТСТВЕННОСТИ В МОРСКИХ ТРАНСПОРТНЫХ ОПЕРАЦИЯХ И ОБ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УПРОЧЕНИИ ПРАВОВОГО СТАТУСА СТРАХОВАТЕЛЯ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2008. Т. 67. № 6. С. 1506-1516.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ОТДЕЛЬНЫЕ АСПЕКТЫ МЕЖДУНАРОДНО-ПРАВОВОЙ ОТВЕТСТВЕННОСТИ УЧА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СТНИКОВ МОРСКОЙ ТРАНСПОРТНОЙ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2008. Т. 67. № 2. С. 387-399.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РАЗРЕШЕНИЕ КОНФЛИКТА ЮРИСДИКЦИИ В ТРАНСГРАНИЧНЫХ МОРСКИХ ПЕРЕВОЗКАХ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2008. Т. 67. № 4. С. 951-961.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СТРАХОВАНИЕ ОТВЕТСТВЕННОСТИ СУДОВЛАДЕЛЬЦЕВ И ПРОБЛЕМЫ КВАЛИФИКАЦИИ РИСКОВ ПЕРЕСТРАХОВОЧНОЙ ЗАЩИТЫ СУДОВ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Актуальные проблемы российского права. 2008. № 3 (8). С. 538-545.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ФОРМАХ МОДЕРНИЗАЦИИ ПРАВОВЫХ НОРМ, ОБЕСПЕЧИВАЮЩИХ ТРАНСГРАНИЧНЫЕ МОРСКИЕ ГРУЗОПЕРЕВОЗКИ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2007. Т. 66. № 6. С. 1169-1178.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ПРАВОВОМ ОБЕСПЕЧЕНИИ ИНТЕРМОДАЛЬНОСТИ И ЛОГИСТИКИ В ТРАНСГРАНИЧНЫХ ГРУЗОПЕРЕВОЗКАХ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ачков Н.Г., Шемякин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2006. Т. 65. № 3. С. 574-583.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ВОПРОСУ О ГАРМОНИЗАЦИИ ПРЕДЕЛОВ ОСУЩЕСТВЛЕНИЯ ТРАНСГРАНИЧНЫХ 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Н.Г., Шемякин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2005. Т. 64. № 3. С. 530-541.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ОСОБЕННОСТИ КОММЕРЧЕСКИХ СДЕЛОК, СОВЕРШАЕМЫХ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2005. Т. 64. № 4. С. 821-820.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МЕЖДУНАРОДНОЕ ЧАСТНОЕ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Ануфриева Л.П.,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Бекяшев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К.А., Дмитриева Г.К., Кутузов И.М., Лебединец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И.Н., Скачков Н.Г., Стародубцев Г.С., Федосеева Г.Ю.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Москва, 2004. (2-е издание, дополненное и переработанное)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НАЛОГООБЛОЖЕНИЕ СОЦИАЛЬНЫХ ВЫПЛАТ (ПЕНСИЙ, ПОСОБИЙ, АННУИТЕТОВ): ВОПРОСЫ МЕЖДУНАРОДНО-ПРАВОВОГО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2004. Т. 63. № 4. С. 1001-1012.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ЭЛЕМЕНТЫ ПОСТОЯННОГО ПРЕДСТАВИТЕЛЬСТВА: УТОЧНЕНИЕ ОСНОВНЫХ ПАРАМЕТРОВ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закон). 2004. Т. 63. № 2. С. 524-535.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КОММЕРЦИЯ И БАЗИСН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 ИНСТИТУТЫ МЕЖДУНАРОДНОГО НАЛОГООБЛОЖЕНИЯ. НАЗРЕВШИЕ ПРОБЛЕМЫ И ВЕРОЯТНЫЕ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Российское право в Интернете. 2004. № 3. С. 5.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КОДИФИКАЦИИ МЕЖДУНАРОДНОГО ЧАСТНОГО ПРАВА В РОССИЙСКОМ ЗАКОНОДАТЕЛЬСТВЕ НА СОВРЕМЕННОМ ЭТАПЕ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Бекяшев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А., 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Международное право. 2004. № 2. С. 226.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ТИПОВЫЕ МОДЕЛЬНЫЕ КОНВЕНЦИИ И ИХ РОЛЬ В ФОРМИРОВАНИИ МЕЖДУНАРОДНО-ПРАВОВОГО МЕХАНИЗМА НАЛОГООБЛОЖЕНИЯ ПРИБЫЛИ ФИЗИЧЕСКИХ И 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Российское право в Интернете. 2003. № 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7.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ВЫПОЛНЕНИЯ РАБОТ И ОКАЗАНИЯ УСЛУГ: МЕЖДУНАРОДНО-ПРАВОВОЙ И НАЦИОНАЛЬНО-ПРАВОВОЙ АСПЕКТЫ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Скачков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Российское право в Интернете. 2003. № 3. С. 7.</w:t>
            </w:r>
          </w:p>
        </w:tc>
        <w:tc>
          <w:tcPr>
            <w:tcW w:w="24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4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B2151E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1C0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1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151E" w:rsidRDefault="001C02AA" w:rsidP="00B2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ИНОСТРАННЫЕ ФИЗИЧЕСКИЕ ЛИЦА: ПРАВОВОЕ ПОЛОЖЕНИЕ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Ануфриева А., Скачков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Российская юстиция. 2000. № 6. С. 7.</w:t>
            </w:r>
            <w:r w:rsidR="00B2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51E" w:rsidRDefault="00B2151E" w:rsidP="00B2151E">
            <w:pPr>
              <w:spacing w:after="0" w:line="240" w:lineRule="auto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Default="001C02AA" w:rsidP="00B215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2151E" w:rsidRPr="00B2151E" w:rsidRDefault="00B2151E" w:rsidP="00B2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78. </w:t>
      </w:r>
      <w:r w:rsidRPr="00B2151E">
        <w:rPr>
          <w:rFonts w:ascii="Times New Roman" w:hAnsi="Times New Roman" w:cs="Times New Roman"/>
          <w:b/>
          <w:bCs/>
          <w:sz w:val="28"/>
          <w:szCs w:val="28"/>
        </w:rPr>
        <w:t>ДЕЙСТВИЕ МЕЖДУНАРОДНЫХ ДОГОВОРОВ РОССИЙСКОЙ ФЕДЕРАЦИИ В ОБЛАСТИ НАЛОГООБЛОЖЕНИЯ ИНОСТРАННЫХ ФИЗИЧЕСКИХ И ЮРИДИЧЕСКИХ ЛИЦ</w:t>
      </w:r>
      <w:r w:rsidRPr="00B2151E">
        <w:rPr>
          <w:rFonts w:ascii="Times New Roman" w:hAnsi="Times New Roman" w:cs="Times New Roman"/>
          <w:sz w:val="28"/>
          <w:szCs w:val="28"/>
        </w:rPr>
        <w:br/>
      </w:r>
      <w:r w:rsidRPr="00B2151E">
        <w:rPr>
          <w:rFonts w:ascii="Times New Roman" w:hAnsi="Times New Roman" w:cs="Times New Roman"/>
          <w:i/>
          <w:iCs/>
          <w:sz w:val="28"/>
          <w:szCs w:val="28"/>
        </w:rPr>
        <w:t>Скачков Н.Г.</w:t>
      </w:r>
      <w:r w:rsidRPr="00B2151E">
        <w:rPr>
          <w:rFonts w:ascii="Times New Roman" w:hAnsi="Times New Roman" w:cs="Times New Roman"/>
          <w:sz w:val="28"/>
          <w:szCs w:val="28"/>
        </w:rPr>
        <w:br/>
        <w:t>диссертация на соискание ученой степени кандидата юридических наук / Москва, 1998</w:t>
      </w:r>
    </w:p>
    <w:p w:rsidR="001C02AA" w:rsidRDefault="001C02AA" w:rsidP="00B2151E">
      <w:pPr>
        <w:jc w:val="both"/>
      </w:pPr>
    </w:p>
    <w:sectPr w:rsidR="001C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66EC1"/>
    <w:multiLevelType w:val="hybridMultilevel"/>
    <w:tmpl w:val="BB9E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151E"/>
    <w:rsid w:val="001C02AA"/>
    <w:rsid w:val="00373110"/>
    <w:rsid w:val="00624804"/>
    <w:rsid w:val="00B2151E"/>
    <w:rsid w:val="00E3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683F2-C282-4915-B607-A94923B0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2151E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2023-08-28T19:11:00Z</dcterms:created>
  <dcterms:modified xsi:type="dcterms:W3CDTF">2023-08-28T19:11:00Z</dcterms:modified>
</cp:coreProperties>
</file>