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D0" w:rsidRPr="001354D0" w:rsidRDefault="001354D0" w:rsidP="00135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НАУЧНЫЕ ПУБЛ</w:t>
      </w:r>
      <w:bookmarkStart w:id="0" w:name="_GoBack"/>
      <w:bookmarkEnd w:id="0"/>
      <w:r w:rsidRPr="001354D0">
        <w:rPr>
          <w:rFonts w:ascii="Times New Roman" w:hAnsi="Times New Roman" w:cs="Times New Roman"/>
          <w:sz w:val="28"/>
          <w:szCs w:val="28"/>
        </w:rPr>
        <w:t>ИКАЦИИ СОБОЛЕВА ИГОРЯ ДМИТРИЕВИЧА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1.МЕЖДУНАРОДНОЕ ЧАСТНОЕ ПРАВО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Дмитриева Г.К.,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2023.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2.</w:t>
      </w:r>
      <w:r w:rsidRPr="001354D0">
        <w:rPr>
          <w:rFonts w:ascii="Times New Roman" w:hAnsi="Times New Roman" w:cs="Times New Roman"/>
          <w:sz w:val="28"/>
          <w:szCs w:val="28"/>
        </w:rPr>
        <w:t xml:space="preserve"> </w:t>
      </w:r>
      <w:r w:rsidRPr="001354D0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СОЦИАЛЬНОЙ ОТВЕТСТВЕННОСТИ БИЗНЕСА И ИХ МЕСТО В КОНЦЕПЦИИ СОЦИАЛЬНОГО ГОСУДАРСТВА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Юридическая наука. 2023. № 4. С. 103-107.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3.МЕЖДУНАРОДНОЕ ЧАСТНОЕ ПРАВО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Дмитриева Г.К.,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2022.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4.ТРУДОВЫЕ ОТНОШЕНИЯ С УЧАСТИЕМ ИНОСТРАННЫХ ГРАЖДАН В УСЛОВИЯХ ПАНДЕМИИ COVID-19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В сборнике: Роль права в обеспечении благополучия человека. Сборник докладов XI Московской юридической недели: XX Международная научно-практическая конференция XXII Международная научно-практическая конференция Юридического факультета Московского государственного университета имени М.В. Ломоносова. В 5 </w:t>
      </w:r>
      <w:proofErr w:type="gramStart"/>
      <w:r w:rsidRPr="001354D0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1354D0">
        <w:rPr>
          <w:rFonts w:ascii="Times New Roman" w:hAnsi="Times New Roman" w:cs="Times New Roman"/>
          <w:sz w:val="28"/>
          <w:szCs w:val="28"/>
        </w:rPr>
        <w:t xml:space="preserve"> Москва, 2022. С. 374-375.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5.ЮРИСДИКЦИЯ И РАСТОРЖЕНИЕ ДОГОВОРА МЕЖДУНАРОДНОЙ ВОЗДУШНОЙ ПЕРЕВОЗКИ В УСЛОВИЯХ ПРОТИВОДЕЙСТВИЯ COVID-19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(МГЮА). 2021. № 3 (79). С. 129-138.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lastRenderedPageBreak/>
        <w:t>6.ТРАНСФОРМАЦИЯ ПРАВОВОГО СТАТУСА РУССКОЙ ПРАВОСЛАВНОЙ ЦЕРКВИ В ПЕРИОД ВЕЛИКОЙ ОТЕЧЕСТВЕННОЙ ВОЙНЫ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В книге: Духовно-нравственная культура в высшей школе. Битва за победу: 75 лет спустя. тезисы, доклады и сообщения VII Международной научно-практической конференции в рамках XXVIII Международных Рождественских образовательных чтений. Москва, 2020. С. 128-131.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7.ТРАДИЦИИ И НОВАЦИИ В СИСТЕМЕ СОВРЕМЕННОГО РОССИЙСКОГО ПРАВА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Сборник тезисов XVIII Международной научно-практической конференции молодых ученых / 2019.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8.УНИФИКАЦИЯ И ГАРМОНИЗАЦИЯ В МЕЖДУНАРОДНОМ ЧАСТНОМ ПРАВЕ. ВОПРОСЫ ТЕОРИИ И ПРАКТИКИ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Алимова Я.О., Викторова Н.Н., Дмитриева Г.К.,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О.Ф., Кутузов И.М., Лемешева И.Ю.,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М.В., Пирцхалава Х.Д., Приходько М.А., Пузырева Е.Н., Савенко О.Е., Скачков Н.Г., Соболев И.Д., Терентьева Л.В., Шахназаров Б.А.,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Москва, 2016.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9.ОСНОВНЫЕ ПРОБЛЕМЫ И ТЕНДЕНЦИИ В РЕГУЛИРОВАНИИ ДОГОВОРА МЕЖДУНАРОДНОЙ МОРСКОЙ ПЕРЕВОЗКИ ГРУЗОВ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Смирнов И.А., 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В сборнике: Молодой ученый: вызовы и перспективы. сборник статей по материалам XIII международной научно-практической конференции. 2016. С. 109-118.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10.ЭВОЛЮЦИЯ ПРАВОВОГО РЕГУЛИРОВАНИЯ ИНВЕСТИЦИОННОЙ ДЕЯТЕЛЬНОСТИ И ПРОБЛЕМА СКРЫТЫХ ФОРМ НАЦИОНАЛИЗАЦИИ И ЭКСПРОПРИАЦИИ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Демиева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А.Г., 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Аграрное и земельное право. 2016. № 3 (135). С. 95-97.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11.ОСНОВОПОЛАГАЮЩИЕ НАЧАЛА И ПРИНЦИПЫ МЕЖДУНАРОДНОГО ЧАСТНОГО ПРАВА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lastRenderedPageBreak/>
        <w:t xml:space="preserve">Вестник Университета имени О.Е.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(МГЮА). 2015. № 2 (6). С. 44-51.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12.КОММЕНТАРИЙ К КОДЕКСУ ОБ АДМИНИСТРАТИВНЫХ ПРАВОНАРУШЕНИЯХ РФ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А.Ф., Андреев Ю.Н.,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Гравина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А.Г., Денисенко В.В.,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Е.В., Зырянов С.М., Калмыкова А.В., Кичигин Н.В., Кодолов В.А., Коршунова Т.Ю., Кузнецов В.И., Ломакина Л.А., Лукьянова В.Ю., Мартынов А.В., Мельников В.А., Мельникова В.И., Минина Е.Л., Никитина Е.Е., Никифоров М.В. и др.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Сер. 1 Профессиональные комментарии. (3-е издание,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пеработанное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и дополненное) Москва, 2011.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13.ПРОБЛЕМЫ ПРАВОВОГО ОБЕСПЕЧЕНИЯ ЕДИНОГО ЭКОНОМИЧЕСКОГО ПРОСТРАНСТВА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Лукьянова В.Ю.,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Каширкина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Кичигин Н.В., Калмыкова А.В.,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Рафалюк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Е.Е., 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2011. № 4 (29). С. 73-80.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14.КОММЕНТАРИЙ К КОДЕКСУ РФ ОБ АДМИНИСТРАТИВНЫХ ПРАВОНАРУШЕНИЯХ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А.Ф., Кузнецов В.И., Андреев Ю.Н.,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Гравина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А.Г., Денисенко В.В.,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Е.В., Зырянов С.М., Калмыкова А.В., Кичигин Н.В., Кодолов В.А., Коршунова Т.Ю., Ломакина Л.А., Лукьянова В.Ю., Мартынов А.В., Мельников В.А., Мельникова В.И., Минина Е.Л., Никитина Е.Е., Никифоров М.В. и др.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Сер. 1 Профессиональные комментарии. Москва, 2010.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15.КОММЕНТАРИЙ К КОДЕКСУ РФ ОБ АДМИНИСТРАТИВНЫХ ПРАВОНАРУШЕНИЯХ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А.Ф., Андреев Ю.Н.,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Гравина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А.Г., Денисенко В.В.,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Е.В., Зырянов С.М., Калмыкова А.В., Кичигин Н.В., Кодолов В.А., Коршунова Т.Ю., Кузнецов В.И., Ломакина Л.А., Лукьянова В.Ю., Мартынов А.В., Мельников В.А., Мельникова В.И., Минина Е.Л., Никитина Е.Е., Никифоров М.В. и др.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Сер. 1 Профессиональные комментарии. (2-е издание) Москва, 2010.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16.ЛЕГАЛИЗАЦИЯ ИНОСТРАННЫХ ГРАЖДАН В РОССИЙСКОЙ ФЕДЕРАЦИИ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lastRenderedPageBreak/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 юридических наук / Институт законодательства и сравнительного правоведения при Правительстве Российской Федерации. Москва, 2009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17.МЕЖДУНАРОДНОЕ ПРАВО В СИСТЕМЕ АДМИНИСТРАТИВНО-ПРАВОВОГО РЕГУЛИРОВАНИЯ ПОЛОЖЕНИЯ ИНОСТРАННЫХ ГРАЖДАН В РОССИЙСКОЙ ФЕДЕРАЦИИ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Соболев И.Д.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Журнал российского права. 2007. № 3 (123). С. 136-146.</w:t>
      </w:r>
      <w:r w:rsidRPr="001354D0">
        <w:rPr>
          <w:rFonts w:ascii="Times New Roman" w:hAnsi="Times New Roman" w:cs="Times New Roman"/>
          <w:sz w:val="28"/>
          <w:szCs w:val="28"/>
        </w:rPr>
        <w:tab/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>18.ПРАВО И МЕЖДУНАРОДНЫЕ ЭКОНОМИЧЕСКИЕ ОТНОШЕНИЯ</w:t>
      </w:r>
    </w:p>
    <w:p w:rsidR="001354D0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Бардина М.П.,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Звеков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Семилютина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Н.Г., Лазарева Ю.В., Соболев И.Д., Лазарева Т.П.,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Хлестова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316399" w:rsidRPr="001354D0" w:rsidRDefault="001354D0" w:rsidP="001354D0">
      <w:pPr>
        <w:jc w:val="both"/>
        <w:rPr>
          <w:rFonts w:ascii="Times New Roman" w:hAnsi="Times New Roman" w:cs="Times New Roman"/>
          <w:sz w:val="28"/>
          <w:szCs w:val="28"/>
        </w:rPr>
      </w:pPr>
      <w:r w:rsidRPr="001354D0">
        <w:rPr>
          <w:rFonts w:ascii="Times New Roman" w:hAnsi="Times New Roman" w:cs="Times New Roman"/>
          <w:sz w:val="28"/>
          <w:szCs w:val="28"/>
        </w:rPr>
        <w:t xml:space="preserve">Сер. </w:t>
      </w:r>
      <w:proofErr w:type="spellStart"/>
      <w:r w:rsidRPr="001354D0">
        <w:rPr>
          <w:rFonts w:ascii="Times New Roman" w:hAnsi="Times New Roman" w:cs="Times New Roman"/>
          <w:sz w:val="28"/>
          <w:szCs w:val="28"/>
        </w:rPr>
        <w:t>Institutiones</w:t>
      </w:r>
      <w:proofErr w:type="spellEnd"/>
      <w:r w:rsidRPr="001354D0">
        <w:rPr>
          <w:rFonts w:ascii="Times New Roman" w:hAnsi="Times New Roman" w:cs="Times New Roman"/>
          <w:sz w:val="28"/>
          <w:szCs w:val="28"/>
        </w:rPr>
        <w:t>. Москва, 2005.</w:t>
      </w:r>
    </w:p>
    <w:sectPr w:rsidR="00316399" w:rsidRPr="0013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D0"/>
    <w:rsid w:val="001354D0"/>
    <w:rsid w:val="003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7CE51-7F85-44DF-A8E8-E48F7EC8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2023-08-28T21:16:00Z</dcterms:created>
  <dcterms:modified xsi:type="dcterms:W3CDTF">2023-08-28T21:19:00Z</dcterms:modified>
</cp:coreProperties>
</file>