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НАУЧНЫЕ ПУБЛИКАЦИИ КУТУЗОВА ИЛЬЯСА МИФТАХОВИЧА</w:t>
      </w:r>
    </w:p>
    <w:p w:rsidR="001D3D1A" w:rsidRDefault="001D3D1A" w:rsidP="00A32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1.</w:t>
      </w:r>
      <w:r w:rsidRPr="001D3D1A">
        <w:rPr>
          <w:rFonts w:ascii="Times New Roman" w:hAnsi="Times New Roman" w:cs="Times New Roman"/>
          <w:sz w:val="28"/>
          <w:szCs w:val="28"/>
        </w:rPr>
        <w:tab/>
        <w:t xml:space="preserve"> ПРАВОВОЙ КОМПЛАЕНС В УСЛОВИЯХ САНКЦИЙ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Ашфа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Д.М., Белова Д.А., Викторова Н.Н.,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В.А., Кутузов И.М., Моргунова Е.А., Мошкова Д.М., Рязанова А.Р., Соболев И.Д., Сорокин А.А., Шахназаров Б.А.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 монография/под общ. ред.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Б.А.Шахназарова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- Москва: Проспект. 2024 - 176 с.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параграф 6.1.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Антисанкционный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при проведении валютных операций и международных расчетов, с. 128 – 137.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  2.  О ЦЕННОСТНОМ СОДЕРЖАНИИ МЕЖДУНАРОДНОГО ДОГОВОРНОГО ДЕНЕЖНОГО ОБЯЗАТЕЛЬСТВА В УСЛОВИЯХ ЦИФРОВИЗАЦИИ ПЛАТЕЖНЫХ СРЕДСТВ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(МГЮА). 2023. № 9 (109). С. 118-127.</w:t>
      </w:r>
      <w:r w:rsidRPr="001D3D1A">
        <w:rPr>
          <w:rFonts w:ascii="Times New Roman" w:hAnsi="Times New Roman" w:cs="Times New Roman"/>
          <w:sz w:val="28"/>
          <w:szCs w:val="28"/>
        </w:rPr>
        <w:tab/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3. МЕЖДУНАРОДНОЕ ЧАСТНОЕ ПРАВО: ПРЕЕМСТВЕННОСТЬ И РАЗВИТИЕ. Сборник статей по материалам Международной научно-практической конференции, посвященной 130-летнему юбилею Л.А.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Лунца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/ отв. ред. Н. Г. Доронина. – М.: Институт законодательства и сравнительного правоведения при Правительстве Российской Федерации. 2023 – 304 с. 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Кутузов И.М. 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 О специфике объекта международного договорного денежного обязательственного отношения, с. 186 – 197.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4. К УПРОЧЕНИЮ ПРАВОПОРЯДКА В МИРЕ НА ОСНОВЕ УСТАВА ООН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Материалы международной научно-практической конференции, посвященной 30-летию «Московского журнала международного права» - М. Издательство «МГИМО -Университет». 2022. 302 с.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Кутузов И.М. </w:t>
      </w:r>
    </w:p>
    <w:p w:rsid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«Конвенционные нормы в механизме правового регулирования международных частных денежных отношениях», с. 157 – 162.</w:t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2407" w:rsidRPr="00A32407">
        <w:rPr>
          <w:rFonts w:ascii="Times New Roman" w:hAnsi="Times New Roman" w:cs="Times New Roman"/>
          <w:sz w:val="28"/>
          <w:szCs w:val="28"/>
        </w:rPr>
        <w:t>.МЕЖДУНАРОДНОЕ ЧАСТНОЕ ПРАВО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lastRenderedPageBreak/>
        <w:t xml:space="preserve">Дмитриева Г.К.,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О.Ф., Алимова Я.О., Викторова Н.Н., Терентьева Л.В., Скачков Н.Г., Кутузов И.М., Пузырева Е.Н., Пирцхалава Х.Д., Савенко О.Е., Соболев И.Д.,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О.В., Шахназаров Б.А.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учебник / (5-е издание, переработанное и дополненное) Москва, 2023.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2407" w:rsidRPr="00A32407">
        <w:rPr>
          <w:rFonts w:ascii="Times New Roman" w:hAnsi="Times New Roman" w:cs="Times New Roman"/>
          <w:sz w:val="28"/>
          <w:szCs w:val="28"/>
        </w:rPr>
        <w:t>.ПРАВО УСТОЙЧИВОГО РАЗВИТИЯ И ESG-СТАНДАРТЫ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Агафонов В.Б., Алексеева Д.Г., Алимова Я.О., Андриянов Д.В.,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Анисифорова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Е.А., Ануфриева Л.П.,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Арзуманова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Л.Л., Батырь В.А.,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Ведышева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Н.О., Викторова Н.Н., Воронина Н.П., Гуляева Т.К.,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Гуттаковский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Я.А.,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Добробаба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М.Б., Егорова М.А.,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Е.Е., Ершова И.В., Жаворонкова Н.Г. и др.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Москва, 2022.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2407" w:rsidRPr="00A32407">
        <w:rPr>
          <w:rFonts w:ascii="Times New Roman" w:hAnsi="Times New Roman" w:cs="Times New Roman"/>
          <w:sz w:val="28"/>
          <w:szCs w:val="28"/>
        </w:rPr>
        <w:t>.МЕЖДУНАРОДНОЕ ЧАСТНОЕ ПРАВО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Дмитриева Г.К.,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О.Ф., Алимова Я.О., Викторова Н.Н., Терентьева Л.В., Скачков Н.Г., Кутузов И.М., Пузырева Е.Н., Пирцхалава Х.Д., Савенко О.Е., Соболев И.Д.,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О.В., Шахназаров Б.А.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учебник / (5-е издание, переработанное и дополненное) Москва, 2022.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2407" w:rsidRPr="00A32407">
        <w:rPr>
          <w:rFonts w:ascii="Times New Roman" w:hAnsi="Times New Roman" w:cs="Times New Roman"/>
          <w:sz w:val="28"/>
          <w:szCs w:val="28"/>
        </w:rPr>
        <w:t>.ЦИФРОВОЙ РУБЛЬ КАК СРЕДСТВО ПЛАТЕЖА В ТРАНСГРАНИЧНЫХ ДЕНЕЖНЫХ ОБЯЗАТЕЛЬСТВАХ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В сборнике: Цифровая валюта Центрального банка Российской Федерации: правовые аспекты. II Финансово-правовой </w:t>
      </w:r>
      <w:proofErr w:type="gramStart"/>
      <w:r w:rsidRPr="00A32407">
        <w:rPr>
          <w:rFonts w:ascii="Times New Roman" w:hAnsi="Times New Roman" w:cs="Times New Roman"/>
          <w:sz w:val="28"/>
          <w:szCs w:val="28"/>
        </w:rPr>
        <w:t>форум :</w:t>
      </w:r>
      <w:proofErr w:type="gramEnd"/>
      <w:r w:rsidRPr="00A32407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конференции. Московский государственный юридический университет имени О. Е.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(МГЮА). Москва, 2022. С. 59-63.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2407" w:rsidRPr="00A32407">
        <w:rPr>
          <w:rFonts w:ascii="Times New Roman" w:hAnsi="Times New Roman" w:cs="Times New Roman"/>
          <w:sz w:val="28"/>
          <w:szCs w:val="28"/>
        </w:rPr>
        <w:t>.О ПРАВОВОЙ РЕГЛАМЕНТАЦИИ МЕЖДУНАРОДНЫХ ЦИФРОВЫХ ТОРГОВЫХ ТРАНЗАКЦИЙ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В сборнике: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LegalTech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>: научные решения для профессиональной юридической деятельности. Сборник докладов IX Московского юридического форума. В 4-х частях. Москва, 2022. С. 275-279.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2407" w:rsidRPr="00A32407">
        <w:rPr>
          <w:rFonts w:ascii="Times New Roman" w:hAnsi="Times New Roman" w:cs="Times New Roman"/>
          <w:sz w:val="28"/>
          <w:szCs w:val="28"/>
        </w:rPr>
        <w:t>.ДЕНЕЖНЫЕ ОБЯЗАТЕЛЬСТВА В ДОГОВОРЕ МЕЖДУНАРОДНОЙ МОРСКОЙ ПЕРЕВОЗКИ ПАССАЖИРА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lastRenderedPageBreak/>
        <w:t xml:space="preserve">В сборнике: Роль права в обеспечении благополучия человека. Сборник докладов XI Московской юридической недели: XX Международная научно-практическая конференция XXII Международная научно-практическая конференция Юридического факультета Московского государственного университета имени М.В. Ломоносова. В 5 </w:t>
      </w:r>
      <w:proofErr w:type="gramStart"/>
      <w:r w:rsidRPr="00A32407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A32407">
        <w:rPr>
          <w:rFonts w:ascii="Times New Roman" w:hAnsi="Times New Roman" w:cs="Times New Roman"/>
          <w:sz w:val="28"/>
          <w:szCs w:val="28"/>
        </w:rPr>
        <w:t xml:space="preserve"> Москва, 2022. С. 376-378.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2407" w:rsidRPr="00A32407">
        <w:rPr>
          <w:rFonts w:ascii="Times New Roman" w:hAnsi="Times New Roman" w:cs="Times New Roman"/>
          <w:sz w:val="28"/>
          <w:szCs w:val="28"/>
        </w:rPr>
        <w:t>.О КОНВЕНЦИОННОМ РЕГУЛИРОВАНИИ ОХРАНИТЕЛЬНЫХ ДЕНЕЖНЫХ ОБЯЗАТЕЛЬСТВ В МОРСКИХ ДОГОВОРНЫХ ОТНОШЕНИЯХ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В сборнике: СОЦИАЛЬНО-ЭКОНОМИЧЕСКОЕ РАЗВИТИЕ И КАЧЕСТВО ПРАВОВОЙ СРЕДЫ. Сборник докладов VIII Московского юридического форума (XIX Международная научно-практическая конференция). В 5 </w:t>
      </w:r>
      <w:proofErr w:type="gramStart"/>
      <w:r w:rsidRPr="00A32407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A32407">
        <w:rPr>
          <w:rFonts w:ascii="Times New Roman" w:hAnsi="Times New Roman" w:cs="Times New Roman"/>
          <w:sz w:val="28"/>
          <w:szCs w:val="28"/>
        </w:rPr>
        <w:t xml:space="preserve"> Москва, 2021. С. 167-171.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32407" w:rsidRPr="00A32407">
        <w:rPr>
          <w:rFonts w:ascii="Times New Roman" w:hAnsi="Times New Roman" w:cs="Times New Roman"/>
          <w:sz w:val="28"/>
          <w:szCs w:val="28"/>
        </w:rPr>
        <w:t>.МЕЖДУНАРОДНЫЕ ДОГОВОРЫ В ПОЛИСИСТЕМНОМ МЕХАНИЗМЕ РЕГУЛИРОВАНИЯ ТРАНСГРАНИЧНЫХ ЧАСТНЫХ ОТНОШЕНИЙ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В книге: Новеллы Конституции Российской Федерации и задачи юридической науки. материалы конференций: в 5 ч. XVIII Международная научно-практическая конференция (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чтения) Московского государственного юридического университета имени О.Е.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(МГЮА) и XXI Ежегодная международная научно-практическая конференция юридического факультета Московского государственного университета имени М.В. Ломоносова (МГУ) в рамках X Московской юридической недели. Москва, 2021. С. 125-128.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32407" w:rsidRPr="00A32407">
        <w:rPr>
          <w:rFonts w:ascii="Times New Roman" w:hAnsi="Times New Roman" w:cs="Times New Roman"/>
          <w:sz w:val="28"/>
          <w:szCs w:val="28"/>
        </w:rPr>
        <w:t>.ОБЕСПЕЧИТЕЛЬНЫЕ МЕРЫ ПО ДОГОВОРНЫМ ДЕНЕЖНЫМ ОБЯЗАТЕЛЬСТВАМ В МОРСКИХ ЧАСТНОПРАВОВЫХ ОТНОШЕНИЯХ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(МГЮА). 2021. № 3 (79). С. 112-118.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1</w:t>
      </w:r>
      <w:r w:rsidR="004C549D">
        <w:rPr>
          <w:rFonts w:ascii="Times New Roman" w:hAnsi="Times New Roman" w:cs="Times New Roman"/>
          <w:sz w:val="28"/>
          <w:szCs w:val="28"/>
        </w:rPr>
        <w:t>4</w:t>
      </w:r>
      <w:r w:rsidRPr="00A32407">
        <w:rPr>
          <w:rFonts w:ascii="Times New Roman" w:hAnsi="Times New Roman" w:cs="Times New Roman"/>
          <w:sz w:val="28"/>
          <w:szCs w:val="28"/>
        </w:rPr>
        <w:t>.ПОНЯТИЕ «ЗАКОННОЕ ПЛАТЕЖНОЕ СРЕДСТВО» В ТРАНСГРАНИЧНЫХ ДЕНЕЖНЫХ ОБЯЗАТЕЛЬСТВАХ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В книге: ПРАВА И ОБЯЗАННОСТИ ГРАЖДАНИНА И ПУБЛИЧНОЙ ВЛАСТИ: ПОИСК БАЛАНСА ИНТЕРЕСОВ. XVII Международная научно-практическая конференция (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чтения) Московского государственного юридического университета имени О. Е.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(МГЮА) </w:t>
      </w:r>
      <w:r w:rsidRPr="00A32407">
        <w:rPr>
          <w:rFonts w:ascii="Times New Roman" w:hAnsi="Times New Roman" w:cs="Times New Roman"/>
          <w:sz w:val="28"/>
          <w:szCs w:val="28"/>
        </w:rPr>
        <w:lastRenderedPageBreak/>
        <w:t xml:space="preserve">и XX Международная научно-практическая конференция юридического факультета Московского государственного университета имени М.В. Ломоносова (МГУ), в 5 </w:t>
      </w:r>
      <w:proofErr w:type="gramStart"/>
      <w:r w:rsidRPr="00A32407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Pr="00A32407">
        <w:rPr>
          <w:rFonts w:ascii="Times New Roman" w:hAnsi="Times New Roman" w:cs="Times New Roman"/>
          <w:sz w:val="28"/>
          <w:szCs w:val="28"/>
        </w:rPr>
        <w:t xml:space="preserve"> Москва, 2020. С. 243-247.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1</w:t>
      </w:r>
      <w:r w:rsidR="004C549D">
        <w:rPr>
          <w:rFonts w:ascii="Times New Roman" w:hAnsi="Times New Roman" w:cs="Times New Roman"/>
          <w:sz w:val="28"/>
          <w:szCs w:val="28"/>
        </w:rPr>
        <w:t>5</w:t>
      </w:r>
      <w:r w:rsidRPr="00A32407">
        <w:rPr>
          <w:rFonts w:ascii="Times New Roman" w:hAnsi="Times New Roman" w:cs="Times New Roman"/>
          <w:sz w:val="28"/>
          <w:szCs w:val="28"/>
        </w:rPr>
        <w:t>.СТРУКТУРНЫЕ ОСОБЕННОСТИ ТРАНСГРАНИЧНЫХ ВНЕДОГОВОРНЫХ ДЕНЕЖНЫХ ОБЯЗАТЕЛЬСТВ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В книге: МОСКОВСКИЙ ЮРИДИЧЕСКИЙ ФОРУМ ОНЛАЙН 2020. Сборник тезисов докладов: в 4 частях. Москва, 2020. С. 126-128.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1</w:t>
      </w:r>
      <w:r w:rsidR="004C549D">
        <w:rPr>
          <w:rFonts w:ascii="Times New Roman" w:hAnsi="Times New Roman" w:cs="Times New Roman"/>
          <w:sz w:val="28"/>
          <w:szCs w:val="28"/>
        </w:rPr>
        <w:t>6</w:t>
      </w:r>
      <w:r w:rsidRPr="00A32407">
        <w:rPr>
          <w:rFonts w:ascii="Times New Roman" w:hAnsi="Times New Roman" w:cs="Times New Roman"/>
          <w:sz w:val="28"/>
          <w:szCs w:val="28"/>
        </w:rPr>
        <w:t>.ТРАНСГРАНИЧНЫЕ ДОГОВОРНЫЕ ДЕНЕЖНЫЕ ОБЯЗАТЕЛЬСТВА: ОСОБЕННОСТИ СОДЕРЖАНИЯ И РЕГУЛИРОВАНИЯ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Журнал предпринимательского и корпоративного права. 2020. № 4 (20). С. 19-24.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1</w:t>
      </w:r>
      <w:r w:rsidR="004C549D">
        <w:rPr>
          <w:rFonts w:ascii="Times New Roman" w:hAnsi="Times New Roman" w:cs="Times New Roman"/>
          <w:sz w:val="28"/>
          <w:szCs w:val="28"/>
        </w:rPr>
        <w:t>7</w:t>
      </w:r>
      <w:r w:rsidRPr="00A32407">
        <w:rPr>
          <w:rFonts w:ascii="Times New Roman" w:hAnsi="Times New Roman" w:cs="Times New Roman"/>
          <w:sz w:val="28"/>
          <w:szCs w:val="28"/>
        </w:rPr>
        <w:t>.РЕГУЛЯТИВНЫЕ ДЕНЕЖНЫЕ ОБЯЗАТЕЛЬСТВА В МЕЖДУНАРОДНОМ КОММЕРЧЕСКОМ ОБОРОТЕ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(МГЮА). 2019. № 10 (62). С. 71-81.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D3D1A" w:rsidRPr="001D3D1A">
        <w:rPr>
          <w:rFonts w:ascii="Times New Roman" w:hAnsi="Times New Roman" w:cs="Times New Roman"/>
          <w:sz w:val="28"/>
          <w:szCs w:val="28"/>
        </w:rPr>
        <w:t>ДЕНЕЖНЫЕ ОБЯЗАТЕЛЬСТВА В ТРАНСГРАНИЧНОЙ СЕКЬЮРИТИЗАЦИИ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В монографии «Современные проблемы развития предпринимательского права в России и за </w:t>
      </w:r>
      <w:proofErr w:type="gramStart"/>
      <w:r w:rsidRPr="001D3D1A">
        <w:rPr>
          <w:rFonts w:ascii="Times New Roman" w:hAnsi="Times New Roman" w:cs="Times New Roman"/>
          <w:sz w:val="28"/>
          <w:szCs w:val="28"/>
        </w:rPr>
        <w:t>рубежом  /</w:t>
      </w:r>
      <w:proofErr w:type="gramEnd"/>
      <w:r w:rsidRPr="001D3D1A">
        <w:rPr>
          <w:rFonts w:ascii="Times New Roman" w:hAnsi="Times New Roman" w:cs="Times New Roman"/>
          <w:sz w:val="28"/>
          <w:szCs w:val="28"/>
        </w:rPr>
        <w:t xml:space="preserve"> Л.Л.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Арзуманова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Вайпан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, Н.П. Воронина [и др.] ; под общ. ред. В.А.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Вайпана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, М.А. Егоровой ;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. ун-т им. О.Е.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(МГЮА) ;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. отд.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. юристов России. - Москва: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, 2021. С.356-371. 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D3D1A" w:rsidRPr="001D3D1A">
        <w:rPr>
          <w:rFonts w:ascii="Times New Roman" w:hAnsi="Times New Roman" w:cs="Times New Roman"/>
          <w:sz w:val="28"/>
          <w:szCs w:val="28"/>
        </w:rPr>
        <w:t xml:space="preserve">.КОЛЛИЗИОННО-ПРАВОВОЕ РЕГУЛИРОВАНИЕ ДЕНЕЖНЫХ ОБЯЗАТЕЛЬСТВ В МЕЖДУНАРОДНЫХ КОММЕРЧЕСКИХ ДОГОВОРАХ (на </w:t>
      </w:r>
      <w:proofErr w:type="gramStart"/>
      <w:r w:rsidR="001D3D1A" w:rsidRPr="001D3D1A">
        <w:rPr>
          <w:rFonts w:ascii="Times New Roman" w:hAnsi="Times New Roman" w:cs="Times New Roman"/>
          <w:sz w:val="28"/>
          <w:szCs w:val="28"/>
        </w:rPr>
        <w:t>английском  языке</w:t>
      </w:r>
      <w:proofErr w:type="gramEnd"/>
      <w:r w:rsidR="001D3D1A" w:rsidRPr="001D3D1A">
        <w:rPr>
          <w:rFonts w:ascii="Times New Roman" w:hAnsi="Times New Roman" w:cs="Times New Roman"/>
          <w:sz w:val="28"/>
          <w:szCs w:val="28"/>
        </w:rPr>
        <w:t>)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</w:t>
      </w:r>
      <w:r w:rsidRPr="001D3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3D1A">
        <w:rPr>
          <w:rFonts w:ascii="Times New Roman" w:hAnsi="Times New Roman" w:cs="Times New Roman"/>
          <w:sz w:val="28"/>
          <w:szCs w:val="28"/>
        </w:rPr>
        <w:t>И</w:t>
      </w:r>
      <w:r w:rsidRPr="001D3D1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D3D1A">
        <w:rPr>
          <w:rFonts w:ascii="Times New Roman" w:hAnsi="Times New Roman" w:cs="Times New Roman"/>
          <w:sz w:val="28"/>
          <w:szCs w:val="28"/>
        </w:rPr>
        <w:t>М</w:t>
      </w:r>
      <w:r w:rsidRPr="001D3D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3D1A">
        <w:rPr>
          <w:rFonts w:ascii="Times New Roman" w:hAnsi="Times New Roman" w:cs="Times New Roman"/>
          <w:sz w:val="28"/>
          <w:szCs w:val="28"/>
          <w:lang w:val="en-US"/>
        </w:rPr>
        <w:t>Scientific Development/Birmingham, United Kingdom, November, 14, 2019, Part 4</w:t>
      </w:r>
      <w:proofErr w:type="gramStart"/>
      <w:r w:rsidRPr="001D3D1A">
        <w:rPr>
          <w:rFonts w:ascii="Times New Roman" w:hAnsi="Times New Roman" w:cs="Times New Roman"/>
          <w:sz w:val="28"/>
          <w:szCs w:val="28"/>
          <w:lang w:val="en-US"/>
        </w:rPr>
        <w:t>,  p.14</w:t>
      </w:r>
      <w:proofErr w:type="gramEnd"/>
      <w:r w:rsidRPr="001D3D1A">
        <w:rPr>
          <w:rFonts w:ascii="Times New Roman" w:hAnsi="Times New Roman" w:cs="Times New Roman"/>
          <w:sz w:val="28"/>
          <w:szCs w:val="28"/>
          <w:lang w:val="en-US"/>
        </w:rPr>
        <w:t>-19.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1D3D1A" w:rsidRPr="001D3D1A">
        <w:rPr>
          <w:rFonts w:ascii="Times New Roman" w:hAnsi="Times New Roman" w:cs="Times New Roman"/>
          <w:sz w:val="28"/>
          <w:szCs w:val="28"/>
        </w:rPr>
        <w:t xml:space="preserve">. МЕЖДУНАРОДНЫЕ ДЕНЕЖНЫЕ РАСЧЕТЫ </w:t>
      </w:r>
    </w:p>
    <w:p w:rsid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Кутузов И.М., Пузырева </w:t>
      </w:r>
      <w:proofErr w:type="gramStart"/>
      <w:r w:rsidRPr="001D3D1A">
        <w:rPr>
          <w:rFonts w:ascii="Times New Roman" w:hAnsi="Times New Roman" w:cs="Times New Roman"/>
          <w:sz w:val="28"/>
          <w:szCs w:val="28"/>
        </w:rPr>
        <w:t>Е.Н..</w:t>
      </w:r>
      <w:proofErr w:type="gramEnd"/>
      <w:r w:rsidRPr="001D3D1A">
        <w:rPr>
          <w:rFonts w:ascii="Times New Roman" w:hAnsi="Times New Roman" w:cs="Times New Roman"/>
          <w:sz w:val="28"/>
          <w:szCs w:val="28"/>
        </w:rPr>
        <w:t xml:space="preserve"> учебное пособие для магистратуры / – М.: Норма. 2017. 208 с.</w:t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32407" w:rsidRPr="00A32407">
        <w:rPr>
          <w:rFonts w:ascii="Times New Roman" w:hAnsi="Times New Roman" w:cs="Times New Roman"/>
          <w:sz w:val="28"/>
          <w:szCs w:val="28"/>
        </w:rPr>
        <w:t>.УНИФИКАЦИЯ И ГАРМОНИЗАЦИЯ В МЕЖДУНАРОДНОМ ЧАСТНОМ ПРАВЕ. ВОПРОСЫ ТЕОРИИ И ПРАКТИКИ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Алимова Я.О., Викторова Н.Н., Дмитриева Г.К.,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Засемкова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О.Ф., Кутузов И.М., Лемешева И.Ю.,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М.В., Пирцхалава Х.Д., Приходько М.А., Пузырева Е.Н., Савенко О.Е., Скачков Н.Г., Соболев И.Д., Терентьева Л.В., Шахназаров Б.А.,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Москва, 2016.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32407" w:rsidRPr="00A32407">
        <w:rPr>
          <w:rFonts w:ascii="Times New Roman" w:hAnsi="Times New Roman" w:cs="Times New Roman"/>
          <w:sz w:val="28"/>
          <w:szCs w:val="28"/>
        </w:rPr>
        <w:t>.БАНКОВСКИЕ ПЛАТЕЖНЫЕ ОБЯЗАТЕЛЬСТВА ПО ТРАНСГРАНИЧНОЙ КОНТРГАРАНТИИ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(МГЮА). 2016. № 12 (28). С. 56-62.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32407" w:rsidRPr="00A32407">
        <w:rPr>
          <w:rFonts w:ascii="Times New Roman" w:hAnsi="Times New Roman" w:cs="Times New Roman"/>
          <w:sz w:val="28"/>
          <w:szCs w:val="28"/>
        </w:rPr>
        <w:t>.МЕЖДУНАРОДНОЕ ЧАСТНОЕ ПРАВО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Викторова Н.Н.,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В.А., Кутузов И.М.,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М.В., Савенко О.Е., Скачков Н.Г., Терентьева Л.В., Шахназаров Б.А.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Учебник для бакалавров / Москва, 2015.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32407" w:rsidRPr="00A32407">
        <w:rPr>
          <w:rFonts w:ascii="Times New Roman" w:hAnsi="Times New Roman" w:cs="Times New Roman"/>
          <w:sz w:val="28"/>
          <w:szCs w:val="28"/>
        </w:rPr>
        <w:t>.КОЛЛИЗИОННО-ПРАВОВОЕ РЕГУЛИРОВАНИЕ ТРАНСГРАНИЧНОЙ ЦЕССИИ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(МГЮА). 2015. № 2 (6). С. 84-90.</w:t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32407" w:rsidRPr="00A32407">
        <w:rPr>
          <w:rFonts w:ascii="Times New Roman" w:hAnsi="Times New Roman" w:cs="Times New Roman"/>
          <w:sz w:val="28"/>
          <w:szCs w:val="28"/>
        </w:rPr>
        <w:t>.ОСОБЕННОСТИ РЕГУЛИРОВАНИЯ ТРАНСГРАНИЧНЫХ ФОРФЕЙТИНГОВЫХ ОТНОШЕНИЙ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В сборнике: МОСКОВСКИЙ ЮРИДИЧЕСКИЙ ФОРУМ. VI МЕЖДУНАРОДНАЯ НАУЧНО-ПРАКТИЧЕСКАЯ КОНФЕРЕНЦИЯ "КУТАФИНСКИЕ ЧТЕНИЯ" - "ГАРМОНИЗАЦИЯ РОССИЙСКОЙ ПРАВОВОЙ СИСТЕМЫ В УСЛОВИЯХ МЕЖДУНАРОДНОЙ ИНТЕГРАЦИИ. 2014. С. 157-160.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32407" w:rsidRPr="00A32407">
        <w:rPr>
          <w:rFonts w:ascii="Times New Roman" w:hAnsi="Times New Roman" w:cs="Times New Roman"/>
          <w:sz w:val="28"/>
          <w:szCs w:val="28"/>
        </w:rPr>
        <w:t>.КОНТРГАРАНТИЙНЫЕ ОБЯЗАТЕЛЬСТВА В МЕЖДУНАРОДНОМ ЧАСТНОМ ПРАВЕ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lastRenderedPageBreak/>
        <w:t>Кутузов И.М.</w:t>
      </w:r>
    </w:p>
    <w:p w:rsid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40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(Русский закон). 2012. Т. 71. № 2. С. 373-381.</w:t>
      </w:r>
      <w:r w:rsidRPr="00A32407">
        <w:rPr>
          <w:rFonts w:ascii="Times New Roman" w:hAnsi="Times New Roman" w:cs="Times New Roman"/>
          <w:sz w:val="28"/>
          <w:szCs w:val="28"/>
        </w:rPr>
        <w:tab/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1D3D1A" w:rsidRPr="001D3D1A">
        <w:rPr>
          <w:rFonts w:ascii="Times New Roman" w:hAnsi="Times New Roman" w:cs="Times New Roman"/>
          <w:sz w:val="28"/>
          <w:szCs w:val="28"/>
        </w:rPr>
        <w:t>ОБ УНИФИКАЦИИ НОРМ, РЕГУЛИРУЮЩИХ ТРАНСГРАНИЧНЫЙ ЛИЗИНГ АВИАЦИОННОГО ОБОРУДОВАНИЯ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A32407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D1A">
        <w:rPr>
          <w:rFonts w:ascii="Times New Roman" w:hAnsi="Times New Roman" w:cs="Times New Roman"/>
          <w:sz w:val="28"/>
          <w:szCs w:val="28"/>
        </w:rPr>
        <w:t>Материалы  IV</w:t>
      </w:r>
      <w:proofErr w:type="gramEnd"/>
      <w:r w:rsidRPr="001D3D1A">
        <w:rPr>
          <w:rFonts w:ascii="Times New Roman" w:hAnsi="Times New Roman" w:cs="Times New Roman"/>
          <w:sz w:val="28"/>
          <w:szCs w:val="28"/>
        </w:rPr>
        <w:t xml:space="preserve"> Между-народной научно-практической  конференции «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 чтения»,. М. </w:t>
      </w:r>
      <w:proofErr w:type="gramStart"/>
      <w:r w:rsidRPr="001D3D1A">
        <w:rPr>
          <w:rFonts w:ascii="Times New Roman" w:hAnsi="Times New Roman" w:cs="Times New Roman"/>
          <w:sz w:val="28"/>
          <w:szCs w:val="28"/>
        </w:rPr>
        <w:t>Элит.:</w:t>
      </w:r>
      <w:proofErr w:type="gramEnd"/>
      <w:r w:rsidRPr="001D3D1A">
        <w:rPr>
          <w:rFonts w:ascii="Times New Roman" w:hAnsi="Times New Roman" w:cs="Times New Roman"/>
          <w:sz w:val="28"/>
          <w:szCs w:val="28"/>
        </w:rPr>
        <w:t xml:space="preserve"> 2012, с. 115 – 119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2</w:t>
      </w:r>
      <w:r w:rsidR="004C549D">
        <w:rPr>
          <w:rFonts w:ascii="Times New Roman" w:hAnsi="Times New Roman" w:cs="Times New Roman"/>
          <w:sz w:val="28"/>
          <w:szCs w:val="28"/>
        </w:rPr>
        <w:t>8</w:t>
      </w:r>
      <w:r w:rsidRPr="00A32407">
        <w:rPr>
          <w:rFonts w:ascii="Times New Roman" w:hAnsi="Times New Roman" w:cs="Times New Roman"/>
          <w:sz w:val="28"/>
          <w:szCs w:val="28"/>
        </w:rPr>
        <w:t>.РАМБУРСНЫЕ ОБЯЗАТЕЛЬСТВА В АККРЕДИТИВНОЙ ФОРМЕ МЕЖДУНАРОДНЫХ РАСЧЕТОВ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Кутузов И.М.</w:t>
      </w:r>
    </w:p>
    <w:p w:rsidR="007E7E62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40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(Русский закон). 2011. Т. 70. № 6. С. 1188-1196.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2</w:t>
      </w:r>
      <w:r w:rsidR="004C549D">
        <w:rPr>
          <w:rFonts w:ascii="Times New Roman" w:hAnsi="Times New Roman" w:cs="Times New Roman"/>
          <w:sz w:val="28"/>
          <w:szCs w:val="28"/>
        </w:rPr>
        <w:t>9</w:t>
      </w:r>
      <w:r w:rsidRPr="00A32407">
        <w:rPr>
          <w:rFonts w:ascii="Times New Roman" w:hAnsi="Times New Roman" w:cs="Times New Roman"/>
          <w:sz w:val="28"/>
          <w:szCs w:val="28"/>
        </w:rPr>
        <w:t>.МЕЖДУНАРОДНОЕ ЧАСТНОЕ ПРАВО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Дмитриева Г.К., Еремичев Е.Н., Кутузов И.М.,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О.В., Мамаев А.А., Скачков Н.Г., Стародубцев Г.С., Федосеева Г.Ю., Филимонова М.В.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Учебник / (3-е издание) Москва, 2010.</w:t>
      </w:r>
    </w:p>
    <w:p w:rsidR="00A32407" w:rsidRPr="00A32407" w:rsidRDefault="004C549D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32407" w:rsidRPr="00A32407">
        <w:rPr>
          <w:rFonts w:ascii="Times New Roman" w:hAnsi="Times New Roman" w:cs="Times New Roman"/>
          <w:sz w:val="28"/>
          <w:szCs w:val="28"/>
        </w:rPr>
        <w:t>.МЕЖДУНАРОДНОЕ ЧАСТНОЕ ПРАВО</w:t>
      </w:r>
    </w:p>
    <w:p w:rsidR="00A32407" w:rsidRP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 xml:space="preserve">Ануфриева Л.П., </w:t>
      </w:r>
      <w:proofErr w:type="spellStart"/>
      <w:r w:rsidRPr="00A32407">
        <w:rPr>
          <w:rFonts w:ascii="Times New Roman" w:hAnsi="Times New Roman" w:cs="Times New Roman"/>
          <w:sz w:val="28"/>
          <w:szCs w:val="28"/>
        </w:rPr>
        <w:t>Бекяшев</w:t>
      </w:r>
      <w:proofErr w:type="spellEnd"/>
      <w:r w:rsidRPr="00A32407">
        <w:rPr>
          <w:rFonts w:ascii="Times New Roman" w:hAnsi="Times New Roman" w:cs="Times New Roman"/>
          <w:sz w:val="28"/>
          <w:szCs w:val="28"/>
        </w:rPr>
        <w:t xml:space="preserve"> К.А., Дмитриева Г.К., Кутузов И.М., Лебединец И.Н., Скачков Н.Г., Стародубцев Г.С., Федосеева Г.Ю.</w:t>
      </w:r>
    </w:p>
    <w:p w:rsidR="00A32407" w:rsidRDefault="00A32407" w:rsidP="00A32407">
      <w:pPr>
        <w:jc w:val="both"/>
        <w:rPr>
          <w:rFonts w:ascii="Times New Roman" w:hAnsi="Times New Roman" w:cs="Times New Roman"/>
          <w:sz w:val="28"/>
          <w:szCs w:val="28"/>
        </w:rPr>
      </w:pPr>
      <w:r w:rsidRPr="00A32407">
        <w:rPr>
          <w:rFonts w:ascii="Times New Roman" w:hAnsi="Times New Roman" w:cs="Times New Roman"/>
          <w:sz w:val="28"/>
          <w:szCs w:val="28"/>
        </w:rPr>
        <w:t>(2-е издание, дополненное и переработанное) Москва, 2004.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1D3D1A" w:rsidRPr="001D3D1A">
        <w:rPr>
          <w:rFonts w:ascii="Times New Roman" w:hAnsi="Times New Roman" w:cs="Times New Roman"/>
          <w:sz w:val="28"/>
          <w:szCs w:val="28"/>
        </w:rPr>
        <w:t>ПРАВОВОЕ РЕГУЛИРОВАНИЕ КОРРЕСПОНДЕНТСКИХ ОТНОШЕНИЙ БАНКОВ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D1A">
        <w:rPr>
          <w:rFonts w:ascii="Times New Roman" w:hAnsi="Times New Roman" w:cs="Times New Roman"/>
          <w:sz w:val="28"/>
          <w:szCs w:val="28"/>
        </w:rPr>
        <w:t>Журнал  «</w:t>
      </w:r>
      <w:proofErr w:type="gramEnd"/>
      <w:r w:rsidRPr="001D3D1A">
        <w:rPr>
          <w:rFonts w:ascii="Times New Roman" w:hAnsi="Times New Roman" w:cs="Times New Roman"/>
          <w:sz w:val="28"/>
          <w:szCs w:val="28"/>
        </w:rPr>
        <w:t xml:space="preserve">Банковское  право», 2004,  N 1, с.13-17   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1D3D1A" w:rsidRPr="001D3D1A">
        <w:rPr>
          <w:rFonts w:ascii="Times New Roman" w:hAnsi="Times New Roman" w:cs="Times New Roman"/>
          <w:sz w:val="28"/>
          <w:szCs w:val="28"/>
        </w:rPr>
        <w:t>МЕЖДУНАРОДНОЕ БАНКОВСКОЕ ПРАВО. БАНКОВСКИЕ ОТНОШЕНИЯ В МЕЖДУНАРОДНОМ ЧАСТНОМ ПРАВЕ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 Учебное пособие. – М. ИМПЭ им. А.С. Грибоедова. 2002, - 64 с.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1D3D1A" w:rsidRPr="001D3D1A">
        <w:rPr>
          <w:rFonts w:ascii="Times New Roman" w:hAnsi="Times New Roman" w:cs="Times New Roman"/>
          <w:sz w:val="28"/>
          <w:szCs w:val="28"/>
        </w:rPr>
        <w:t xml:space="preserve">ПРАВОВОЕ РЕГУЛИРОВАНИЕ ИНОСТРАННЫХ ИНВЕСТИЦИЙ В БАНКОВСКОЙ СФЕРЕ 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Журнал «</w:t>
      </w:r>
      <w:proofErr w:type="gramStart"/>
      <w:r w:rsidRPr="001D3D1A">
        <w:rPr>
          <w:rFonts w:ascii="Times New Roman" w:hAnsi="Times New Roman" w:cs="Times New Roman"/>
          <w:sz w:val="28"/>
          <w:szCs w:val="28"/>
        </w:rPr>
        <w:t>Банковское  право</w:t>
      </w:r>
      <w:proofErr w:type="gramEnd"/>
      <w:r w:rsidRPr="001D3D1A">
        <w:rPr>
          <w:rFonts w:ascii="Times New Roman" w:hAnsi="Times New Roman" w:cs="Times New Roman"/>
          <w:sz w:val="28"/>
          <w:szCs w:val="28"/>
        </w:rPr>
        <w:t xml:space="preserve">», М. 2001,  N  1, с.58-66.  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34.А</w:t>
      </w:r>
      <w:r w:rsidR="001D3D1A" w:rsidRPr="001D3D1A">
        <w:rPr>
          <w:rFonts w:ascii="Times New Roman" w:hAnsi="Times New Roman" w:cs="Times New Roman"/>
          <w:sz w:val="28"/>
          <w:szCs w:val="28"/>
        </w:rPr>
        <w:t xml:space="preserve">НТИМОНОПОЛЬНОЕ РЕГУЛИРОВАНИЕ БАНКОВСКОЙ ДЕЯТЕЛЬНОСТИ 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 Журнал «Банковское право», М., 2000, N 1, с.68-73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1D3D1A" w:rsidRPr="001D3D1A">
        <w:rPr>
          <w:rFonts w:ascii="Times New Roman" w:hAnsi="Times New Roman" w:cs="Times New Roman"/>
          <w:sz w:val="28"/>
          <w:szCs w:val="28"/>
        </w:rPr>
        <w:t>ПОЗИЦИИ АРАБСКИХ ГОСУДАРСТВ ПО ВОПРОСАМ РЕЖИМА ПРИБРЕЖНЫХ МОРСКИХ ПРОСТРАНСТВ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Кутузов И.М. 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D1A">
        <w:rPr>
          <w:rFonts w:ascii="Times New Roman" w:hAnsi="Times New Roman" w:cs="Times New Roman"/>
          <w:sz w:val="28"/>
          <w:szCs w:val="28"/>
        </w:rPr>
        <w:t>Сборник  трудов</w:t>
      </w:r>
      <w:proofErr w:type="gramEnd"/>
      <w:r w:rsidRPr="001D3D1A">
        <w:rPr>
          <w:rFonts w:ascii="Times New Roman" w:hAnsi="Times New Roman" w:cs="Times New Roman"/>
          <w:sz w:val="28"/>
          <w:szCs w:val="28"/>
        </w:rPr>
        <w:t xml:space="preserve"> молодых ученых «Международные проблемы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морепользования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>». – М. ИМЭМО АН СССР, 1989, с.56 -64.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1D3D1A" w:rsidRPr="001D3D1A">
        <w:rPr>
          <w:rFonts w:ascii="Times New Roman" w:hAnsi="Times New Roman" w:cs="Times New Roman"/>
          <w:sz w:val="28"/>
          <w:szCs w:val="28"/>
        </w:rPr>
        <w:t xml:space="preserve">К ВОПРОСУ О СПОРЕ МЕЖДУ ЛИВИЕЙ И ТУНИСОМ </w:t>
      </w:r>
      <w:proofErr w:type="gramStart"/>
      <w:r w:rsidR="001D3D1A" w:rsidRPr="001D3D1A">
        <w:rPr>
          <w:rFonts w:ascii="Times New Roman" w:hAnsi="Times New Roman" w:cs="Times New Roman"/>
          <w:sz w:val="28"/>
          <w:szCs w:val="28"/>
        </w:rPr>
        <w:t>ПО  РАЗГРАНИЧЕНИЮ</w:t>
      </w:r>
      <w:proofErr w:type="gramEnd"/>
      <w:r w:rsidR="001D3D1A" w:rsidRPr="001D3D1A">
        <w:rPr>
          <w:rFonts w:ascii="Times New Roman" w:hAnsi="Times New Roman" w:cs="Times New Roman"/>
          <w:sz w:val="28"/>
          <w:szCs w:val="28"/>
        </w:rPr>
        <w:t xml:space="preserve"> КОНТИНЕНТАЛЬНОГО ШЕЛЬФА В ЗАЛИВЕ ГАБЕС (РЕШЕНИЯ МЕЖДУНАРОДНОГО СУДА ООН 1982 г. И 1985 г.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Сборник «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морското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 xml:space="preserve"> право», 1/21/1988, - София, 1988, (на болгарском языке), с. 22 – 33. 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1D3D1A" w:rsidRPr="001D3D1A">
        <w:rPr>
          <w:rFonts w:ascii="Times New Roman" w:hAnsi="Times New Roman" w:cs="Times New Roman"/>
          <w:sz w:val="28"/>
          <w:szCs w:val="28"/>
        </w:rPr>
        <w:t>МОРСКИЕ ГРАНИЦЫ ФИЛИППИН И НЕКОТОРЫЕ ВОПРОСЫ РАЗГРАНИЧЕНИЯ В ЮЖНО-КИТАЙСКОМ МОРЕ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Сборник научных трудов «Страны Азиатско-Тихоокеанского региона: экономика, политика, международные отношения». М. 1988, с.103 – 116.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1D3D1A" w:rsidRPr="001D3D1A">
        <w:rPr>
          <w:rFonts w:ascii="Times New Roman" w:hAnsi="Times New Roman" w:cs="Times New Roman"/>
          <w:sz w:val="28"/>
          <w:szCs w:val="28"/>
        </w:rPr>
        <w:t>ОСОБЕННОСТИ МЕЖГОСУДАРСТВЕННЫХ ОТНОШЕНИЙ В СФЕРЕ ОСВОЕНИЯ МИРОВОГО ОКЕАНА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Сборник научных трудов «Проблемы внешней политики капиталистических государств в 80-е годы», ч. 2, М. ИМЭМО АН СССР, 1986, с. 303 – 316.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1D3D1A" w:rsidRPr="001D3D1A">
        <w:rPr>
          <w:rFonts w:ascii="Times New Roman" w:hAnsi="Times New Roman" w:cs="Times New Roman"/>
          <w:sz w:val="28"/>
          <w:szCs w:val="28"/>
        </w:rPr>
        <w:t>АРАБСКИЕ СТРАНЫ И ПРОБЛЕМА ИСПОЛЬЗОВАНИЯ МОРСКИХ БИОРЕСУРСОВ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Сборник научных трудов «Проблемы преодоления отсталости развивающихся стран». М. 1985, с. 243 – 250.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1D3D1A" w:rsidRPr="001D3D1A">
        <w:rPr>
          <w:rFonts w:ascii="Times New Roman" w:hAnsi="Times New Roman" w:cs="Times New Roman"/>
          <w:sz w:val="28"/>
          <w:szCs w:val="28"/>
        </w:rPr>
        <w:t>ПРОБЛЕМЫ МИРОВОГО ОКЕАНА ВО ВНЕШНЕЙ ПОЛИТИКЕ АРАБСКИХ ГОСУДАРСТВ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lastRenderedPageBreak/>
        <w:t xml:space="preserve">Автореферат </w:t>
      </w:r>
      <w:proofErr w:type="spellStart"/>
      <w:r w:rsidRPr="001D3D1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D3D1A">
        <w:rPr>
          <w:rFonts w:ascii="Times New Roman" w:hAnsi="Times New Roman" w:cs="Times New Roman"/>
          <w:sz w:val="28"/>
          <w:szCs w:val="28"/>
        </w:rPr>
        <w:t>. … кандидата исторических наук / Институт мировой экономики и международных отношений АН СССР, Москва.1985.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1D3D1A" w:rsidRPr="001D3D1A">
        <w:rPr>
          <w:rFonts w:ascii="Times New Roman" w:hAnsi="Times New Roman" w:cs="Times New Roman"/>
          <w:sz w:val="28"/>
          <w:szCs w:val="28"/>
        </w:rPr>
        <w:t>ПРОБЛЕМЫ МИРОВОГО ОКЕАНА ВО ВНЕШНЕЙ ПОЛИТИКЕ АРАБСКИХ ГОСУДАРСТВ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Диссертация на соискание ученой степени кандидата исторических наук / Институт мировой экономики и международных отношений АН СССР, Москва.1985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1D3D1A" w:rsidRPr="001D3D1A">
        <w:rPr>
          <w:rFonts w:ascii="Times New Roman" w:hAnsi="Times New Roman" w:cs="Times New Roman"/>
          <w:sz w:val="28"/>
          <w:szCs w:val="28"/>
        </w:rPr>
        <w:t>АРАБСКИЕ СТРАНЫ И НОВАЯ КОНВЕНЦИЯ ООН ПО МОРСКОМУ ПРАВУ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Сборник «Третья Всесоюзная школа молодых востоковедов (Звенигород, 1984)». Т.III, М.: Наука.1984, с. 116 -118.</w:t>
      </w:r>
    </w:p>
    <w:p w:rsidR="001D3D1A" w:rsidRPr="001D3D1A" w:rsidRDefault="004C549D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1D3D1A" w:rsidRPr="001D3D1A">
        <w:rPr>
          <w:rFonts w:ascii="Times New Roman" w:hAnsi="Times New Roman" w:cs="Times New Roman"/>
          <w:sz w:val="28"/>
          <w:szCs w:val="28"/>
        </w:rPr>
        <w:t>МОРСКИЕ ИНТЕРЕСЫ АРАБСКИХ СТРАН И ПРОБЛЕМЫ МИРНОГО ИСПОЛЬЗОВАНИЯ ИНДИЙСКОГО ОКЕАНА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>Кутузов И.М.</w:t>
      </w:r>
    </w:p>
    <w:p w:rsidR="001D3D1A" w:rsidRPr="001D3D1A" w:rsidRDefault="001D3D1A" w:rsidP="001D3D1A">
      <w:pPr>
        <w:jc w:val="both"/>
        <w:rPr>
          <w:rFonts w:ascii="Times New Roman" w:hAnsi="Times New Roman" w:cs="Times New Roman"/>
          <w:sz w:val="28"/>
          <w:szCs w:val="28"/>
        </w:rPr>
      </w:pPr>
      <w:r w:rsidRPr="001D3D1A">
        <w:rPr>
          <w:rFonts w:ascii="Times New Roman" w:hAnsi="Times New Roman" w:cs="Times New Roman"/>
          <w:sz w:val="28"/>
          <w:szCs w:val="28"/>
        </w:rPr>
        <w:t xml:space="preserve">Сборник «Актуальные проблемы международной политики», М. 1982, с. 62 – 65. </w:t>
      </w:r>
      <w:bookmarkStart w:id="0" w:name="_GoBack"/>
      <w:bookmarkEnd w:id="0"/>
    </w:p>
    <w:sectPr w:rsidR="001D3D1A" w:rsidRPr="001D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07"/>
    <w:rsid w:val="001D3D1A"/>
    <w:rsid w:val="004C549D"/>
    <w:rsid w:val="007E7E62"/>
    <w:rsid w:val="00A3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FCD7D-525D-486A-9ECA-1FF68127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2024-03-31T07:45:00Z</dcterms:created>
  <dcterms:modified xsi:type="dcterms:W3CDTF">2024-03-31T07:45:00Z</dcterms:modified>
</cp:coreProperties>
</file>