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04367">
        <w:rPr>
          <w:rFonts w:ascii="Times New Roman" w:hAnsi="Times New Roman" w:cs="Times New Roman"/>
          <w:sz w:val="28"/>
          <w:szCs w:val="28"/>
        </w:rPr>
        <w:t>НАУЧНЫЕ ПУБЛИКАЦИИ ШУЛАКОВА АНДРЕЯ АНАТОЛЬЕВИЧА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 xml:space="preserve">1. </w:t>
      </w:r>
      <w:r w:rsidRPr="00A04367">
        <w:rPr>
          <w:rFonts w:ascii="Times New Roman" w:hAnsi="Times New Roman" w:cs="Times New Roman"/>
          <w:sz w:val="28"/>
          <w:szCs w:val="28"/>
        </w:rPr>
        <w:t>ПУБЛИЧНЫЕ ИНТЕРЕСЫ И ЗАЩИТНЫЕ ОГОВОРКИ В МЕЖДУНАРОДНОМ ЧАСТНОМ ПРАВЕ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В сборнике: Научные труды. Российская академия юридических наук. Труды членов Российской академии юридических наук (РАЮН) и материалы XXIII Международной научно-практической конференции. Москва, 2023. С. 318-323.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2.КОНЦЕПЦИЯ ПУБЛИЧНОГО ПОРЯДКА В МЕЖДУНАРОДНОМ ЧАСТНОМ ПРАВЕ ОТ Ф. К. САВИНЬИ (1849) ДО РЕШЕНИЯ СУДА ЕС С-135/15 (2016)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 xml:space="preserve">В сборнике: СОЦИАЛЬНО-ЭКОНОМИЧЕСКОЕ РАЗВИТИЕ И КАЧЕСТВО ПРАВОВОЙ СРЕДЫ. Сборник докладов VIII Московского юридического форума (XIX Международная научно-практическая конференция). В 5 </w:t>
      </w:r>
      <w:proofErr w:type="gramStart"/>
      <w:r w:rsidRPr="00A04367">
        <w:rPr>
          <w:rFonts w:ascii="Times New Roman" w:hAnsi="Times New Roman" w:cs="Times New Roman"/>
          <w:sz w:val="28"/>
          <w:szCs w:val="28"/>
        </w:rPr>
        <w:t>ч..</w:t>
      </w:r>
      <w:proofErr w:type="gramEnd"/>
      <w:r w:rsidRPr="00A04367">
        <w:rPr>
          <w:rFonts w:ascii="Times New Roman" w:hAnsi="Times New Roman" w:cs="Times New Roman"/>
          <w:sz w:val="28"/>
          <w:szCs w:val="28"/>
        </w:rPr>
        <w:t xml:space="preserve"> Москва, 2021. С. 159-163.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3.ПУБЛИЧНЫЙ ПОРЯДОК В МЕЖДУНАРОДНОМ ЧАСТНОМ ПРАВЕ - ПРАВИЛО ИЛИ ИСКЛЮЧЕНИЕ?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В книге: Новеллы Конституции Российской Федерации и задачи юридической науки. материалы конференций: в 5 ч. XVIII Международная научно-практическая конференция (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чтения) Московского государственного юридического университета имени О.Е. 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(МГЮА) и XXI Ежегодная международная научно-практическая конференция юридического факультета Московского государственного университета имени М.В. Ломоносова (МГУ) в рамках X Московской юридической недели. Москва, 2021. С. 137-142.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4.ИНТЕРЕСЫ ПУБЛИЧНОГО ПОРЯДКА И АЛГОРИТМ ОПРЕДЕЛЕНИЯ ПРАВА, ПОДЛЕЖАЩЕГО ПРИМЕНЕНИЮ К ЧАСТНОПРАВОВЫМ ОТНОШЕНИЯМ…, ОСЛОЖНЕННЫМ ИНОСТРАННЫМ ЭЛЕМЕНТОМ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Актуальные проблемы российского права. 2021. Т. 16. № 4 (125). С. 184-192.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5.ПУБЛИЧНЫЙ ПОРЯДОК В МЕЖДУНАРОДНОМ ЧАСТНОМ ПРАВЕ - ПРАВИЛО ИЛИ ИСКЛЮЧЕНИЕ?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lastRenderedPageBreak/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(МГЮА). 2021. № 3 (79). С. 149-159.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6.УЧЕТ ИНТЕРЕСОВ ПУБЛИЧНОГО ПОРЯДКА В МЕЖДУНАРОДНОМ ЧАСТНОМ ПРАВЕ ВТОРОЙ ПОЛОВИНЫ XX - НАЧАЛЕ XXI ВЕКА: УРОКИ АМЕРИКАНСКОЙ КОЛЛИЗИОННОЙ РЕВОЛЮЦИИ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В книге: ПРАВА И ОБЯЗАННОСТИ ГРАЖДАНИНА И ПУБЛИЧНОЙ ВЛАСТИ: ПОИСК БАЛАНСА ИНТЕРЕСОВ. XVII Международная научно-практическая конференция (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чтения) Московского государственного юридического университета имени О. Е. 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(МГЮА) и XX Международная научно-практическая конференция юридического факультета Московского государственного университета имени М.В. Ломоносова (МГУ), в 5 </w:t>
      </w:r>
      <w:proofErr w:type="gramStart"/>
      <w:r w:rsidRPr="00A04367">
        <w:rPr>
          <w:rFonts w:ascii="Times New Roman" w:hAnsi="Times New Roman" w:cs="Times New Roman"/>
          <w:sz w:val="28"/>
          <w:szCs w:val="28"/>
        </w:rPr>
        <w:t>ч..</w:t>
      </w:r>
      <w:proofErr w:type="gramEnd"/>
      <w:r w:rsidRPr="00A04367">
        <w:rPr>
          <w:rFonts w:ascii="Times New Roman" w:hAnsi="Times New Roman" w:cs="Times New Roman"/>
          <w:sz w:val="28"/>
          <w:szCs w:val="28"/>
        </w:rPr>
        <w:t xml:space="preserve"> Москва, 2020. С. 283-287.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7.АЛГОРИТМ ОПРЕДЕЛЕНИЯ ПРАВА, ПОДЛЕЖАЩЕГО ПРИМЕНЕНИЮ К ЧАСТНОПРАВОВЫМ ОТНОШЕНИЯМ, ОСЛОЖНЕННЫМ ИНОСТРАННЫМ ЭЛЕМЕНТОМ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В книге: МОСКОВСКИЙ ЮРИДИЧЕСКИЙ ФОРУМ ОНЛАЙН 2020. Сборник тезисов докладов: в 4 частях. Москва, 2020. С. 132-136.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8</w:t>
      </w:r>
      <w:r w:rsidRPr="00A04367">
        <w:rPr>
          <w:rFonts w:ascii="Times New Roman" w:hAnsi="Times New Roman" w:cs="Times New Roman"/>
          <w:sz w:val="28"/>
          <w:szCs w:val="28"/>
        </w:rPr>
        <w:t>.УЧЕТ ИНТЕРЕСОВ ПУБЛИЧНОГО ПОРЯДКА В МЕЖДУНАРОДНОМ ЧАСТНОМ ПРАВЕ: УРОКИ АМЕРИКАНСКОЙ КОЛЛИЗИОННОЙ РЕВОЛЮЦИИ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Право и образование. 2020. № 4. С. 129-137.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9.ПУБЛИЧНЫЙ ПОРЯДОК (ОСНОВЫ ПРАВОПОРЯДКА) РОССИЙСКОЙ ФЕДЕРАЦИИ И МЕЖДУНАРОДНОЕ УСЫНОВЛЕНИЕ (УДОЧЕРЕНИЕ)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В книге: Конституция Российской Федерации и современный правопорядок. Московская юридическая неделя. Материалы XV Международной научно-практической конференции. В 5-ти частях. 2019. С. 209-216.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10.ЗАКРЕПЛЕНИЕ В ЗАКОНОДАТЕЛЬСТВЕ США, СТРАН ЕВРОПЕЙСКОГО СОЮЗА И РОССИИ МЕХАНИЗМОВ УЧЕТА ИНТЕРЕСОВ ПУБЛИЧНОГО ПОРЯДКА, ТЕСНО СВЯЗАННЫХ С ОТНОШЕНИЕМ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lastRenderedPageBreak/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В сборнике: Российская правовая система в условиях четвертой промышленной революции. материалы конференции. Москва, 2019. С. 79-85.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11.ИНТЕРЕСЫ ПУБЛИЧНОГО ПОРЯДКА РОССИЙСКОЙ ФЕДЕРАЦИИ И МЕЖДУНАРОДНОЕ УСЫНОВЛЕНИЕ (УДОЧЕРЕНИЕ)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(Русский закон). 2019. № 11 (156). С. 56-69.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12.СТАНОВЛЕНИЕ КОНЦЕПЦИИ ПУБЛИЧНОГО ПОРЯДКА В СОВРЕМЕННОМ МЕЖДУНАРОДНОМ ЧАСТНОМ ПРАВЕ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(МГЮА). 2019. № 10 (62). С. 88-100.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13.ПУБЛИЧНЫЙ ПОРЯДОК И РАЗГРАНИЧЕНИЕ ИМПЕРАТИВНЫХ И СВЕРХИМПЕРАТИВНЫХ НОРМ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В книге: Будущее российского права: концепты и социальные практики. V Московский юридический форум. Материалы XIV Международной научно-практической конференции (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чтения): в 4 </w:t>
      </w:r>
      <w:proofErr w:type="gramStart"/>
      <w:r w:rsidRPr="00A04367">
        <w:rPr>
          <w:rFonts w:ascii="Times New Roman" w:hAnsi="Times New Roman" w:cs="Times New Roman"/>
          <w:sz w:val="28"/>
          <w:szCs w:val="28"/>
        </w:rPr>
        <w:t>ч..</w:t>
      </w:r>
      <w:proofErr w:type="gramEnd"/>
      <w:r w:rsidRPr="00A04367">
        <w:rPr>
          <w:rFonts w:ascii="Times New Roman" w:hAnsi="Times New Roman" w:cs="Times New Roman"/>
          <w:sz w:val="28"/>
          <w:szCs w:val="28"/>
        </w:rPr>
        <w:t xml:space="preserve"> 2018. С. 328-333.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14.СОВРЕМЕННЫЕ ПОДХОДЫ К РАСКРЫТИЮ СОДЕРЖАНИЯ ПРИНЦИПА НАИБОЛЕЕ ТЕСНОЙ СВЯЗИ В МЕЖДУНАРОДНОМ ЧАСТНОМ ПРАВЕ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(Русский закон). 2018. № 1 (134). С. 103-114.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15.ПРИНЦИПЫ ГОЛЛАНДСКОЙ КОЛЛИЗИОННОЙ ДОКТРИНЫ И ЗАКОНОДАТЕЛЬСТВО США И ЕВРОПЕЙСКИХ СТРАН ПО МЕЖДУНАРОДНОМУ ЧАСТНОМУ ПРАВУ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(Русский закон). 2018. № 11. С. 117.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16.ПУБЛИЧНЫЙ ПОРЯДОК В МЕЖДУНАРОДНОМ ЧАСТНОМ ПРАВЕ И ПРОБЛЕМЫ ТОЛКОВАНИЯ И ПРИМЕНЕНИЯ СВЕРХИМПЕРАТИВНЫХ И ИМПЕРАТИВНЫХ НОРМ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lastRenderedPageBreak/>
        <w:t>Lex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(Русский закон). 2018. № 4 (137). С. 81-97.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17.РАЗГРАНИЧЕНИЕ ВНУТРЕННИХ И ТРАНСГРАНИЧНЫХ ПРАВООТНОШЕНИЙ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Актуальные проблемы российского права. 2018. № 8 (93). С. 171-180.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18.УНИФИКАЦИЯ И ГАРМОНИЗАЦИЯ В МЕЖДУНАРОДНОМ ЧАСТНОМ ПРАВЕ. ВОПРОСЫ ТЕОРИИ И ПРАКТИКИ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 xml:space="preserve">Алимова Я.О., Викторова Н.Н., Дмитриева Г.К., 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О.Ф., Кутузов И.М., Лемешева И.Ю., 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М.В., Пирцхалава Х.Д., Приходько М.А., Пузырева Е.Н., Савенко О.Е., Скачков Н.Г., Соболев И.Д., Терентьева Л.В., Шахназаров Б.А., 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Москва, 2016.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19.ПРИНЦИПЫ ГОЛЛАНДСКОЙ КОЛЛИЗИОННОЙ ДОКТРИНЫ И ЗАКОНОДАТЕЛЬСТВО США И ЕВРОПЕЙСКИХ СТРАН ПО МЕЖДУНАРОДНОМУ ЧАСТНОМУ ПРАВУ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(Русский закон). 2016. № 11 (120). С. 117-125.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20.</w:t>
      </w:r>
      <w:r w:rsidRPr="00A04367">
        <w:rPr>
          <w:rFonts w:ascii="Times New Roman" w:hAnsi="Times New Roman" w:cs="Times New Roman"/>
          <w:sz w:val="28"/>
          <w:szCs w:val="28"/>
        </w:rPr>
        <w:t>Е</w:t>
      </w:r>
      <w:r w:rsidRPr="00A04367">
        <w:rPr>
          <w:rFonts w:ascii="Times New Roman" w:hAnsi="Times New Roman" w:cs="Times New Roman"/>
          <w:sz w:val="28"/>
          <w:szCs w:val="28"/>
        </w:rPr>
        <w:t>ЩЕ ОДНА СОВРЕМЕННАЯ ТЕНДЕНЦИЯ РАЗВИТИЯ КОЛЛИЗИОННЫХ НОРМ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(МГЮА). 2015. № 2 (6). С. 57-60.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21.ВНЕШНЕЭКОНОМИЧЕСКИЕ СДЕЛКИ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А.А., Алимова Я.О.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Право и бизнес. 2015. № 3. С. 35-36.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22.ПУБЛИЧНЫЕ ИНТЕРЕСЫ В МЕЖДУНАРОДНОМ ЧАСТНОМ ПРАВЕ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В сборнике: Актуальные проблемы международного частного прав. материалы докладов международной научно-практической конференции. Современная гуманитарная академия; Ответственный редактор - Малкин О.Ю., 2014. С. 82-87.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23.ЕЩЕ ОДНА СОВРЕМЕННАЯ ТЕНДЕНЦИЯ РАЗВИТИЯ КОЛЛИЗИОННЫХ НОРМ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lastRenderedPageBreak/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В сборнике: МОСКОВСКИЙ ЮРИДИЧЕСКИЙ ФОРУМ. VI МЕЖДУНАРОДНАЯ НАУЧНО-ПРАКТИЧЕСКАЯ КОНФЕРЕНЦИЯ "КУТАФИНСКИЕ ЧТЕНИЯ" - "ГАРМОНИЗАЦИЯ РОССИЙСКОЙ ПРАВОВОЙ СИСТЕМЫ В УСЛОВИЯХ МЕЖДУНАРОДНОЙ ИНТЕГРАЦИИ. 2014. С. 216-219.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24.КОНСЕКВЕНЦИАЛЬНЫЙ МЕТОД В МЕЖДУНАРОДНОМ ЧАСТНОМ ПРАВЕ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Актуальные проблемы российского права. 2014. № 1 (38). С. 100-108.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25.ВЗАИМОДЕЙСТВИЕ ИНСТИТУТОВ МЕЖДУНАРОДНОГО ЧАСТНОГО ПРАВА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Журнал международного частного права. 2014. № 4. С. 18.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26.ПРИНЦИП НАИБОЛЕЕ ТЕСНОЙ СВЯЗИ В МЕЖДУНАРОДНОМ ЧАСТНОМ ПРАВЕ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 xml:space="preserve">автореферат 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. ... кандидата юридических наук / Московский государственный юридический университет имени О.Е. 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(МГЮА). Москва, 2013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27.ПРИНЦИП НАИБОЛЕЕ ТЕСНОЙ СВЯЗИ В МЕЖДУНАРОДНОМ ЧАСТНОМ ПРАВЕ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 xml:space="preserve">диссертация на соискание ученой степени кандидата юридических наук / Московская государственная юридическая академия им. О.Е. </w:t>
      </w:r>
      <w:proofErr w:type="spellStart"/>
      <w:r w:rsidRPr="00A0436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>. Москва, 2013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28.ПРИНЦИП НАИБОЛЕЕ ТЕСНОЙ СВЯЗИ В МЕЖДУНАРОДНОМ ЧАСТНОМ ПРАВЕ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монография / Москва, 2012.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29.ФОРМЫ УСТАНОВЛЕНИЯ ПРИНЦИПА НАИБОЛЕЕ ТЕСНОЙ СВЯЗИ В ЗАКОНОДАТЕЛЬСТВЕ И МЕЖДУНАРОДНЫХ ДОГОВОРАХ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lastRenderedPageBreak/>
        <w:t>Право. Журнал Высшей школы экономики. 2012. № 4. С. 98-111.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30.О РАЗРАБОТКЕ НОВЫХ ВИДОВ ПРАКТИЧЕСКИХ ЗАНЯТИЙ С ИСПОЛЬЗОВАНИЕМ КОМПЬЮТЕРНЫХ СПРАВОЧНЫХ ПРАВОВЫХ СИСТЕМ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Право и образование. 2007. № 1. С. 49-51.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31.КОЛЛИЗИОННЫЕ НОРМЫ, КАК ВЫРАЖЕНИЕ ПРИНЦИПА "НАИБОЛЕЕ ТЕСНОЙ СВЯЗИ" В МЕЖДУНАРОДНОМ ЧАСТНОМ ПРАВЕ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Право и образование. 2007. № 10. С. 145-156.</w:t>
      </w:r>
      <w:r w:rsidRPr="00A04367">
        <w:rPr>
          <w:rFonts w:ascii="Times New Roman" w:hAnsi="Times New Roman" w:cs="Times New Roman"/>
          <w:sz w:val="28"/>
          <w:szCs w:val="28"/>
        </w:rPr>
        <w:tab/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32.ЭВОЛЮЦИЯ СОДЕРЖАНИЯ И ЗНАЧЕНИЯ ПРИНЦИПА "НАИБОЛЕЕ ТЕСНОЙ СВЯЗИ" В МЕЖДУНАРОДНОМ ЧАСТНОМ ПРАВЕ</w:t>
      </w:r>
    </w:p>
    <w:p w:rsidR="00A04367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36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0436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95653" w:rsidRPr="00A04367" w:rsidRDefault="00A04367" w:rsidP="00A04367">
      <w:pPr>
        <w:jc w:val="both"/>
        <w:rPr>
          <w:rFonts w:ascii="Times New Roman" w:hAnsi="Times New Roman" w:cs="Times New Roman"/>
          <w:sz w:val="28"/>
          <w:szCs w:val="28"/>
        </w:rPr>
      </w:pPr>
      <w:r w:rsidRPr="00A04367">
        <w:rPr>
          <w:rFonts w:ascii="Times New Roman" w:hAnsi="Times New Roman" w:cs="Times New Roman"/>
          <w:sz w:val="28"/>
          <w:szCs w:val="28"/>
        </w:rPr>
        <w:t>Право и образование. 2006. № 3. С. 104-114.</w:t>
      </w:r>
      <w:bookmarkEnd w:id="0"/>
    </w:p>
    <w:sectPr w:rsidR="00495653" w:rsidRPr="00A0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E79DC"/>
    <w:multiLevelType w:val="hybridMultilevel"/>
    <w:tmpl w:val="607E2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67"/>
    <w:rsid w:val="00495653"/>
    <w:rsid w:val="00A0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DB7A0-5845-4DF5-8467-7F73F6FE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2023-08-28T19:39:00Z</dcterms:created>
  <dcterms:modified xsi:type="dcterms:W3CDTF">2023-08-28T19:44:00Z</dcterms:modified>
</cp:coreProperties>
</file>