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2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 НАУЧНЫЕ ПУБЛИКАЦИИ АЛИМОВОЙ ЯНЫ ОЛЕГОВНЫ</w:t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ПРАВО В УСЛОВИЯХ САНКЦИЙ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Алексеева Д.Г., Алимова Я.О.,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Барзилова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И.С., Белова Д.А.,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С.Е., Богданов Д.Е.,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Бойм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Е.В., Воронина Н.П., Горлова Е.Н.,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А.Г., Егорова М.А.,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О.Ф., Козлова Е.Б., Малеина М.Н., Мачехин В.А., Михеева И.Е. и др.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Москва, 2023.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ПРАВО УСТОЙЧИВОГО РАЗВИТИЯ И ESG-СТАНДАРТЫ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Агафонов В.Б., Алексеева Д.Г., Алимова Я.О., Андриянов Д.В.,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Е.А., Ануфриева Л.П.,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Л.Л., Батырь В.А.,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Ведышева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Н.О., Викторова Н.Н., Воронина Н.П., Гуляева Т.К.,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М.Б., Егорова М.А.,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 и др.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Москва, 2022.</w:t>
      </w:r>
      <w:r w:rsidRPr="00876995">
        <w:rPr>
          <w:rFonts w:ascii="Times New Roman" w:hAnsi="Times New Roman" w:cs="Times New Roman"/>
          <w:sz w:val="28"/>
          <w:szCs w:val="28"/>
        </w:rPr>
        <w:tab/>
        <w:t>3.</w:t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МЕЖДУНАРОДНЫЕ И ВСЕРОССИЙСКИЕ КОНКУРСЫ КАК НОВЫЙ ТРЕНД СОВРЕМЕННОГО ЮРИДИЧЕСКОГО ОБРАЗОВАНИЯ: ВОПРОСЫ ТЕОРИИ И ПРАКТИКИ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Алимова Я.О.,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С.Е., Верещагина А.Р., Головина Н.М.,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О.Ф., Колмаков С.Ю., Макаренко Н.Н., Михеева А.Ю., Пузырева Е.Н.,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Савищев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П.В.,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Слепак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Москва, 2022.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ГЛОССАРИЙ ОСНОВНЫХ ПОНЯТИЙ УСТОЙЧИВОГО РАЗВИТИЯ С КОММЕНТАРИЯМИ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Алексеева Д.Г., Алимова Я.О.,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Благодир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А.Л., Викторова Н.Н.,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О.Ф., Иванов О.М.,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М.В., Михеева И.Е., Никишин В.Д., Савенко О.Е.,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Склянчук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П.Д., Чирков А.В., Шахназаров Б.А.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Москва, 2022.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ОСВОБОЖДЕНИЕ ОТ ИСПОЛНЕНИЯ ОБЯЗАТЕЛЬСТВ ПО ТРАНСГРАНИЧНЫМ И ВНУТРЕННИМ КОНТРАКТАМ В СВЯЗИ С COVID-19: АНАЛИЗ СУДЕБНОЙ ПРАКТИКИ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Алимова Я.О.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Вестник Российского университета дружбы народов. Серия: Юридические науки. 2022. Т. 26. № 1. С. 40-59.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ПРАВОВОЕ РЕГУЛИРОВАНИЕ ТОРГОВОЙ И ЗАКУПОЧНОЙ ДЕЯТЕЛЬНОСТИ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lastRenderedPageBreak/>
        <w:t xml:space="preserve">Алимова Я.О., Андреева Л.В.,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Апресова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Батрова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Дарькина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М.М., Кузнецова Н.В., Молчанов А.В., Петраков А.Ю.,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Свининых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Е.А., Тарасенко О.А., Терновая О.А., Фролкина Е.Н.,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Учебник / Москва, 2021.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6995">
        <w:rPr>
          <w:rFonts w:ascii="Times New Roman" w:hAnsi="Times New Roman" w:cs="Times New Roman"/>
          <w:sz w:val="28"/>
          <w:szCs w:val="28"/>
        </w:rPr>
        <w:t>ПРАВОВОЕ РЕГУЛИРОВАНИЕ БАНКРОТСТВА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Алимова Я.О., Викторова Н.Н., Галкин С.С.,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Е.Е., Ершов Д.В., Ершова И.В.,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Кобенья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Мифтахутдинов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Р.Т., Присяжнюк Я.М., Пузырева Е.Н., Свит Ю.П., Суворов Е.Д., Сушкова О.В., Тарасенко О.А.,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Шнигер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Д.О., Щербакова М.А.</w:t>
      </w:r>
    </w:p>
    <w:p w:rsid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Учебник / Сер. Серия учебников МГЮА. Москва, 2021.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76995">
        <w:rPr>
          <w:rFonts w:ascii="Times New Roman" w:hAnsi="Times New Roman" w:cs="Times New Roman"/>
          <w:sz w:val="28"/>
          <w:szCs w:val="28"/>
        </w:rPr>
        <w:t>ИСТОРИЯ СТАНОВЛЕНИЯ ПРИНЦИПА «РАСТА SUNT SERVANDA» И ПРИНЦИПА О НЕИЗМЕННОСТИ ОБСТОЯТЕЛЬСТВ «REBUS SIC STANTIBUS» В МЕЖДУНАРОДНОМ ЧАСТНОМ ПРАВЕ (ИЗМЕНЕНИЯ В ЭПОХУ COVID-19 ДЛЯ РОССИЙСКОЙ ПРАКТИКИ)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Алимова Я.О.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В сборнике: СОЦИАЛЬНО-ЭКОНОМИЧЕСКОЕ РАЗВИТИЕ И КАЧЕСТВО ПРАВОВОЙ СРЕДЫ. Сборник докладов VIII Московского юридического форума (XIX Международная научно-практическая конференция). В 5 </w:t>
      </w:r>
      <w:proofErr w:type="gramStart"/>
      <w:r w:rsidRPr="00876995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876995">
        <w:rPr>
          <w:rFonts w:ascii="Times New Roman" w:hAnsi="Times New Roman" w:cs="Times New Roman"/>
          <w:sz w:val="28"/>
          <w:szCs w:val="28"/>
        </w:rPr>
        <w:t xml:space="preserve"> Москва, 2021. С. 155-159.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95">
        <w:rPr>
          <w:rFonts w:ascii="Times New Roman" w:hAnsi="Times New Roman" w:cs="Times New Roman"/>
          <w:sz w:val="28"/>
          <w:szCs w:val="28"/>
        </w:rPr>
        <w:t>ОСОБЕННОСТИ РЕГУЛИРОВАНИЯ ФОРС-МАЖОРА В МЕЖДУНАРОДНОМ ЧАСТНОМ ПРАВЕ В "КОВИДНУЮ" ЭПОХУ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Алимова Я.О.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(МГЮА). 2021. № 3 (79). С. 119-128.</w:t>
      </w:r>
      <w:r w:rsidRPr="00876995">
        <w:rPr>
          <w:rFonts w:ascii="Times New Roman" w:hAnsi="Times New Roman" w:cs="Times New Roman"/>
          <w:sz w:val="28"/>
          <w:szCs w:val="28"/>
        </w:rPr>
        <w:tab/>
        <w:t>1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95">
        <w:rPr>
          <w:rFonts w:ascii="Times New Roman" w:hAnsi="Times New Roman" w:cs="Times New Roman"/>
          <w:sz w:val="28"/>
          <w:szCs w:val="28"/>
        </w:rPr>
        <w:t>ОСОБЕННОСТИ ПРИМЕНЕНИЯ ТЕРМИНА EXW В МЕЖДУНАРОДНОМ КОНТРАКТЕ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Алимова Я.О.</w:t>
      </w:r>
    </w:p>
    <w:p w:rsidR="00876995" w:rsidRPr="00876995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t>В книге: ПРАВА И ОБЯЗАННОСТИ ГРАЖДАНИНА И ПУБЛИЧНОЙ ВЛАСТИ: ПОИСК БАЛАНСА ИНТЕРЕСОВ. XVII Международная научно-практическая конференция (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 Е. </w:t>
      </w:r>
      <w:proofErr w:type="spellStart"/>
      <w:r w:rsidRPr="0087699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876995">
        <w:rPr>
          <w:rFonts w:ascii="Times New Roman" w:hAnsi="Times New Roman" w:cs="Times New Roman"/>
          <w:sz w:val="28"/>
          <w:szCs w:val="28"/>
        </w:rPr>
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</w:t>
      </w:r>
      <w:proofErr w:type="gramStart"/>
      <w:r w:rsidRPr="00876995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876995">
        <w:rPr>
          <w:rFonts w:ascii="Times New Roman" w:hAnsi="Times New Roman" w:cs="Times New Roman"/>
          <w:sz w:val="28"/>
          <w:szCs w:val="28"/>
        </w:rPr>
        <w:t xml:space="preserve"> Москва, 2020. С. 221-226.</w:t>
      </w:r>
      <w:r w:rsidRPr="00876995">
        <w:rPr>
          <w:rFonts w:ascii="Times New Roman" w:hAnsi="Times New Roman" w:cs="Times New Roman"/>
          <w:sz w:val="28"/>
          <w:szCs w:val="28"/>
        </w:rPr>
        <w:tab/>
      </w:r>
    </w:p>
    <w:p w:rsidR="00000000" w:rsidRDefault="00876995" w:rsidP="0087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76995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82AC7">
        <w:rPr>
          <w:rFonts w:ascii="Times New Roman" w:hAnsi="Times New Roman" w:cs="Times New Roman"/>
          <w:sz w:val="28"/>
          <w:szCs w:val="28"/>
        </w:rPr>
        <w:t xml:space="preserve">ВОЗМОЖНОСТЬ УНИФИКАЦИИ В СФЕРЕ ТРАНСГРАНИЧНЫХ ДОГОВОРНЫХ ОТНОШЕНИЙ В СТРАНАХ БРИКС Алимова Я.О.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(Русский закон). 2019. № 11 (156). С. 9-17.    </w:t>
      </w:r>
    </w:p>
    <w:p w:rsidR="00876995" w:rsidRDefault="00876995" w:rsidP="00876995">
      <w:pPr>
        <w:ind w:left="360"/>
        <w:jc w:val="both"/>
      </w:pPr>
    </w:p>
    <w:p w:rsidR="00000000" w:rsidRPr="00876995" w:rsidRDefault="00876995">
      <w:pPr>
        <w:pStyle w:val="a3"/>
        <w:ind w:hanging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582AC7">
        <w:rPr>
          <w:rFonts w:ascii="Times New Roman" w:hAnsi="Times New Roman" w:cs="Times New Roman"/>
          <w:sz w:val="28"/>
          <w:szCs w:val="28"/>
        </w:rPr>
        <w:t xml:space="preserve">ИСТОРИЧЕСКИЙ ЭКСКУРС ПО ПРАВИЛАМ ИНКОТЕРМС С 1936 ПО 2020 Г. С АКЦЕНТОМ НА НОВОЙ РЕДАКЦИИ Алимова Я.О. Вестник Университета имени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(МГЮА). </w:t>
      </w:r>
      <w:r w:rsidR="00582AC7" w:rsidRPr="00876995">
        <w:rPr>
          <w:rFonts w:ascii="Times New Roman" w:hAnsi="Times New Roman" w:cs="Times New Roman"/>
          <w:sz w:val="28"/>
          <w:szCs w:val="28"/>
          <w:lang w:val="en-US"/>
        </w:rPr>
        <w:t xml:space="preserve">2019. № 10 (62). </w:t>
      </w:r>
      <w:r w:rsidR="00582AC7">
        <w:rPr>
          <w:rFonts w:ascii="Times New Roman" w:hAnsi="Times New Roman" w:cs="Times New Roman"/>
          <w:sz w:val="28"/>
          <w:szCs w:val="28"/>
        </w:rPr>
        <w:t>С</w:t>
      </w:r>
      <w:r w:rsidR="00582AC7" w:rsidRPr="00876995">
        <w:rPr>
          <w:rFonts w:ascii="Times New Roman" w:hAnsi="Times New Roman" w:cs="Times New Roman"/>
          <w:sz w:val="28"/>
          <w:szCs w:val="28"/>
          <w:lang w:val="en-US"/>
        </w:rPr>
        <w:t xml:space="preserve">. 147-156.       </w:t>
      </w:r>
    </w:p>
    <w:p w:rsidR="00000000" w:rsidRPr="00876995" w:rsidRDefault="00582AC7">
      <w:pPr>
        <w:jc w:val="both"/>
        <w:rPr>
          <w:lang w:val="en-US"/>
        </w:rPr>
      </w:pPr>
      <w:r w:rsidRPr="0087699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 w:rsidRPr="0087699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582AC7" w:rsidRPr="00876995">
        <w:rPr>
          <w:rFonts w:ascii="Times New Roman" w:hAnsi="Times New Roman" w:cs="Times New Roman"/>
          <w:sz w:val="14"/>
          <w:szCs w:val="14"/>
          <w:lang w:val="en-US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MOOT COURT COMPETITIONS AND THEIR ROLE IN PRACTICE ORIENTED </w:t>
      </w:r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TRAINING OF LAW STUDENTS </w:t>
      </w:r>
      <w:proofErr w:type="spellStart"/>
      <w:r w:rsidR="00582AC7">
        <w:rPr>
          <w:rFonts w:ascii="Times New Roman" w:hAnsi="Times New Roman" w:cs="Times New Roman"/>
          <w:sz w:val="28"/>
          <w:szCs w:val="28"/>
          <w:lang w:val="en-US"/>
        </w:rPr>
        <w:t>Alimova</w:t>
      </w:r>
      <w:proofErr w:type="spellEnd"/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2AC7">
        <w:rPr>
          <w:rFonts w:ascii="Times New Roman" w:hAnsi="Times New Roman" w:cs="Times New Roman"/>
          <w:sz w:val="28"/>
          <w:szCs w:val="28"/>
          <w:lang w:val="en-US"/>
        </w:rPr>
        <w:t>Ya.O</w:t>
      </w:r>
      <w:proofErr w:type="spellEnd"/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582AC7">
        <w:rPr>
          <w:rFonts w:ascii="Times New Roman" w:hAnsi="Times New Roman" w:cs="Times New Roman"/>
          <w:sz w:val="28"/>
          <w:szCs w:val="28"/>
          <w:lang w:val="en-US"/>
        </w:rPr>
        <w:t>Golovina</w:t>
      </w:r>
      <w:proofErr w:type="spellEnd"/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 N.M. </w:t>
      </w:r>
      <w:proofErr w:type="spellStart"/>
      <w:r w:rsidR="00582AC7">
        <w:rPr>
          <w:rFonts w:ascii="Times New Roman" w:hAnsi="Times New Roman" w:cs="Times New Roman"/>
          <w:sz w:val="28"/>
          <w:szCs w:val="28"/>
          <w:lang w:val="en-US"/>
        </w:rPr>
        <w:t>Kutafin</w:t>
      </w:r>
      <w:proofErr w:type="spellEnd"/>
      <w:r w:rsidR="00582AC7">
        <w:rPr>
          <w:rFonts w:ascii="Times New Roman" w:hAnsi="Times New Roman" w:cs="Times New Roman"/>
          <w:sz w:val="28"/>
          <w:szCs w:val="28"/>
          <w:lang w:val="en-US"/>
        </w:rPr>
        <w:t xml:space="preserve"> University Law Review. </w:t>
      </w:r>
      <w:r w:rsidR="00582AC7" w:rsidRPr="00876995">
        <w:rPr>
          <w:rFonts w:ascii="Times New Roman" w:hAnsi="Times New Roman" w:cs="Times New Roman"/>
          <w:sz w:val="28"/>
          <w:szCs w:val="28"/>
        </w:rPr>
        <w:t xml:space="preserve">2019. </w:t>
      </w:r>
      <w:r w:rsidR="00582AC7">
        <w:rPr>
          <w:rFonts w:ascii="Times New Roman" w:hAnsi="Times New Roman" w:cs="Times New Roman"/>
          <w:sz w:val="28"/>
          <w:szCs w:val="28"/>
        </w:rPr>
        <w:t>Т</w:t>
      </w:r>
      <w:r w:rsidR="00582AC7" w:rsidRPr="00876995">
        <w:rPr>
          <w:rFonts w:ascii="Times New Roman" w:hAnsi="Times New Roman" w:cs="Times New Roman"/>
          <w:sz w:val="28"/>
          <w:szCs w:val="28"/>
        </w:rPr>
        <w:t xml:space="preserve">. 6. </w:t>
      </w:r>
      <w:r w:rsidR="00582AC7">
        <w:rPr>
          <w:rFonts w:ascii="Times New Roman" w:hAnsi="Times New Roman" w:cs="Times New Roman"/>
          <w:sz w:val="28"/>
          <w:szCs w:val="28"/>
        </w:rPr>
        <w:t>№ 2 (12). С. 237-271.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4.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 xml:space="preserve">МЕЖДУНАРОДНЫЕ КОНТРАКТЫ И ИХ РЕГУЛЯТОРЫ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М.В., Алимова Я.О. Учебник для магистратуры / Москва, 2017. 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5.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>ФОРС-М</w:t>
      </w:r>
      <w:r w:rsidR="00582AC7">
        <w:rPr>
          <w:rFonts w:ascii="Times New Roman" w:hAnsi="Times New Roman" w:cs="Times New Roman"/>
          <w:sz w:val="28"/>
          <w:szCs w:val="28"/>
        </w:rPr>
        <w:t xml:space="preserve">АЖОРНАЯ ОГОВОРКА МЕЖДУНАРОДНОГО КОММЕРЧЕСКОГО КОНТРАКТА: ПОНЯТИЕ, ВИДЫ И ОСОБЕННОСТИ СОСТАВЛЕНИЯ Алимова Я.О. В книге: Обеспечение прав и свобод человека в современном мире. материалы XI научно-практической конференции: в 4 частях. 2017. С. 294-298.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6.</w:t>
      </w:r>
      <w:r w:rsidR="00582AC7">
        <w:rPr>
          <w:rFonts w:ascii="Times New Roman" w:hAnsi="Times New Roman" w:cs="Times New Roman"/>
          <w:sz w:val="14"/>
          <w:szCs w:val="14"/>
        </w:rPr>
        <w:t> </w:t>
      </w:r>
      <w:r w:rsidR="00582AC7">
        <w:rPr>
          <w:rFonts w:ascii="Times New Roman" w:hAnsi="Times New Roman" w:cs="Times New Roman"/>
          <w:sz w:val="14"/>
          <w:szCs w:val="14"/>
        </w:rPr>
        <w:t xml:space="preserve">   </w:t>
      </w:r>
      <w:r w:rsidR="00582AC7">
        <w:rPr>
          <w:rFonts w:ascii="Times New Roman" w:hAnsi="Times New Roman" w:cs="Times New Roman"/>
          <w:sz w:val="28"/>
          <w:szCs w:val="28"/>
        </w:rPr>
        <w:t xml:space="preserve">УНИФИКАЦИЯ И ГАРМОНИЗАЦИЯ В МЕЖДУНАРОДНОМ ЧАСТНОМ ПРАВЕ. ВОПРОСЫ ТЕОРИИ И ПРАКТИКИ Алимова Я.О., Викторова Н.Н., Дмитриева Г.К.,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О.Ф., Кутузов И.М., Лемешева И.Ю.,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М.В., Пирцхалава Х.Д., Приходько М.А., Пузырева Е.Н., Са</w:t>
      </w:r>
      <w:r w:rsidR="00582AC7">
        <w:rPr>
          <w:rFonts w:ascii="Times New Roman" w:hAnsi="Times New Roman" w:cs="Times New Roman"/>
          <w:sz w:val="28"/>
          <w:szCs w:val="28"/>
        </w:rPr>
        <w:t xml:space="preserve">венко О.Е., Скачков Н.Г., Соболев И.Д., Терентьева Л.В., Шахназаров Б.А.,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А.А. Москва, 2016.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7.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 xml:space="preserve">БАНКРОТСТВО ХОЗЯЙСТВУЮЩИХ СУБЪЕКТОВ Ершова И.В.,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Е.Е., Алимова Я.О., Викторова Н.Н., Галкин С.С.,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Мифтахутдинов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Р.Т., Мохов А.А., Пузырева</w:t>
      </w:r>
      <w:r w:rsidR="00582AC7">
        <w:rPr>
          <w:rFonts w:ascii="Times New Roman" w:hAnsi="Times New Roman" w:cs="Times New Roman"/>
          <w:sz w:val="28"/>
          <w:szCs w:val="28"/>
        </w:rPr>
        <w:t xml:space="preserve"> Е.Н., Свит Ю.П., Тарасенко О.А.,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Т.П., Щербакова М.А. учебник для бакалавров / Москва, 2016.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82AC7">
        <w:rPr>
          <w:rFonts w:ascii="Times New Roman" w:hAnsi="Times New Roman" w:cs="Times New Roman"/>
          <w:sz w:val="28"/>
          <w:szCs w:val="28"/>
        </w:rPr>
        <w:t>8.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 xml:space="preserve">ПРОБЛЕМЫ ФОРМУЛИРОВАНИЯ ОТДЕЛЬНЫХ ВИДОВ ОГОВОРОК МЕЖДУНАРОДНОГО КОММЕРЧЕСКОГО КОНТРАКТА Алимова Я.О. Вестник Университета имени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</w:t>
      </w:r>
      <w:r w:rsidR="00582AC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(МГЮА). 2016. № 12 (28). С. 20-32.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582AC7">
        <w:rPr>
          <w:rFonts w:ascii="Times New Roman" w:hAnsi="Times New Roman" w:cs="Times New Roman"/>
          <w:sz w:val="28"/>
          <w:szCs w:val="28"/>
        </w:rPr>
        <w:t>9.</w:t>
      </w:r>
      <w:r w:rsidR="00582AC7">
        <w:rPr>
          <w:rFonts w:ascii="Times New Roman" w:hAnsi="Times New Roman" w:cs="Times New Roman"/>
          <w:sz w:val="14"/>
          <w:szCs w:val="14"/>
        </w:rPr>
        <w:t xml:space="preserve">    </w:t>
      </w:r>
      <w:r w:rsidR="00582AC7">
        <w:rPr>
          <w:rFonts w:ascii="Times New Roman" w:hAnsi="Times New Roman" w:cs="Times New Roman"/>
          <w:sz w:val="28"/>
          <w:szCs w:val="28"/>
        </w:rPr>
        <w:t>ОСОБЕННОСТИ ГАРМОНИЗАЦИИ ПРАВА МЕЖДУНАРОДНОЙ ТОРГОВЛИ Алимова Я.О. В сборнике: Судебная реформа в России: прошлое, настоящее, будущее (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чтения). Сборник докладов VII Международной научно-практическ</w:t>
      </w:r>
      <w:r w:rsidR="00582AC7">
        <w:rPr>
          <w:rFonts w:ascii="Times New Roman" w:hAnsi="Times New Roman" w:cs="Times New Roman"/>
          <w:sz w:val="28"/>
          <w:szCs w:val="28"/>
        </w:rPr>
        <w:t xml:space="preserve">ой конференции. 2015. С. 8-11.      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 xml:space="preserve">0.ВНЕШНЕЭКОНОМИЧЕСКИЕ СДЕЛКИ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А.А., Алимова Я.О. Приложение к журналу Предпринимательское право. 2015. № 3. С. 35-36.     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1.НОВОЕ В МЕЖДУНАРОДНОМ ЧАСТНОМ ПРАВЕ. ОБЗОР ИЗ</w:t>
      </w:r>
      <w:r w:rsidR="00582AC7">
        <w:rPr>
          <w:rFonts w:ascii="Times New Roman" w:hAnsi="Times New Roman" w:cs="Times New Roman"/>
          <w:sz w:val="28"/>
          <w:szCs w:val="28"/>
        </w:rPr>
        <w:t xml:space="preserve">ДАНИЙ ЗА 2012-2015 ГОДЫ Алимова Я.О.,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О.Ф. Вестник Университета имени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(МГЮА). 2015. № 2 (6). С. 166-169.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 xml:space="preserve">2.НЕКОТОРЫЕ НОВЕЛЛЫ ПРИНЦИПОВ УНИДРУА 2010 Алимова Я.О. Вестник Университета имени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(МГЮА). 2015. № 2 (6). </w:t>
      </w:r>
      <w:r w:rsidR="00582AC7">
        <w:rPr>
          <w:rFonts w:ascii="Times New Roman" w:hAnsi="Times New Roman" w:cs="Times New Roman"/>
          <w:sz w:val="28"/>
          <w:szCs w:val="28"/>
        </w:rPr>
        <w:t xml:space="preserve">С. 66-71.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3.СУЩЕСТВУЕТ ЛИ СЕГОДНЯ НЕОБХОДИМОСТЬ В РАЗРАБОТКЕ НОВОЙ УНИВЕРСАЛЬНОЙ КОНВЕНЦИИ В СФЕРЕ ДОГОВОРНОГО ПРАВА? Алимова Я.О. В сборнике: МОСКОВСКИЙ ЮРИДИЧЕСКИЙ ФОРУМ. VI МЕЖДУНАРОДНАЯ НАУЧНО-ПРАКТИЧЕСКАЯ КОНФЕРЕНЦИЯ "КУТАФИНСКИЕ ЧТЕНИЯ" - "</w:t>
      </w:r>
      <w:r w:rsidR="00582AC7">
        <w:rPr>
          <w:rFonts w:ascii="Times New Roman" w:hAnsi="Times New Roman" w:cs="Times New Roman"/>
          <w:sz w:val="28"/>
          <w:szCs w:val="28"/>
        </w:rPr>
        <w:t xml:space="preserve">ГАРМОНИЗАЦИЯ РОССИЙСКОЙ ПРАВОВОЙ СИСТЕМЫ В УСЛОВИЯХ МЕЖДУНАРОДНОЙ ИНТЕГРАЦИИ. 2014. С. 128-132.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4.ПРИНЦИПЫ УНИДРУА - КАК ИСТОЧНИК БУДУЩЕЙ НОВОЙ КОНВЕНЦИИ В СФЕРЕ ДОГОВОРНОГО ПРАВА. МИФ ИЛИ РЕАЛЬНОСТЬ? Алимова Я.О. Бизнес в законе. Экономико-юридическ</w:t>
      </w:r>
      <w:r w:rsidR="00582AC7">
        <w:rPr>
          <w:rFonts w:ascii="Times New Roman" w:hAnsi="Times New Roman" w:cs="Times New Roman"/>
          <w:sz w:val="28"/>
          <w:szCs w:val="28"/>
        </w:rPr>
        <w:t xml:space="preserve">ий журнал. 2014. № 3. С. 15-19.  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82AC7">
        <w:rPr>
          <w:rFonts w:ascii="Times New Roman" w:hAnsi="Times New Roman" w:cs="Times New Roman"/>
          <w:sz w:val="28"/>
          <w:szCs w:val="28"/>
        </w:rPr>
        <w:t xml:space="preserve">5.ДОКТРИНАЛЬНЫЕ ПОДХОДЫ К ОПРЕДЕЛЕНИЮ НОРМАТИВНОЙ ПРИРОДЫ ПРИНЦИПОВ МЕЖДУНАРОДНЫХ КОММЕРЧЕСКИХ ДОГОВОРОВ УНИДРУА 2010 Алимова Я.О. Пробелы в российском законодательстве. 2012. № 3. С. 67-72.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6.ПРИНЦИПЫ МЕЖД</w:t>
      </w:r>
      <w:r w:rsidR="00582AC7">
        <w:rPr>
          <w:rFonts w:ascii="Times New Roman" w:hAnsi="Times New Roman" w:cs="Times New Roman"/>
          <w:sz w:val="28"/>
          <w:szCs w:val="28"/>
        </w:rPr>
        <w:t xml:space="preserve">УНАРОДНЫХ КОММЕРЧЕСКИХ ДОГОВОРОВ УНИДРУА (НОРМАТИВНАЯ ПРИРОДА И РОЛЬ В РЕГУЛИРОВАНИИ ТРАНСГРАНИЧНЫХ КОММЕРЧЕСКИХ ОТНОШЕНИЙ) Алимова Я.О. автореферат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. ... кандидата юридических наук / Московский государственный юридический университет имени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</w:t>
      </w:r>
      <w:r w:rsidR="00582A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 (МГЮА). Москва, 2011 </w:t>
      </w:r>
    </w:p>
    <w:p w:rsidR="00000000" w:rsidRDefault="00582AC7">
      <w:pPr>
        <w:pStyle w:val="a3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 xml:space="preserve">7.ПРИНЦИПЫ МЕЖДУНАРОДНЫХ КОММЕРЧЕСКИХ ДОГОВОРОВ УНИДРУА (НОРМАТИВНАЯ ПРИРОДА И РОЛЬ В РЕГУЛИРОВАНИИ ТРАНСГРАНИЧНЫХ КОММЕРЧЕСКИХ ОТНОШЕНИЙ) Алимова Я.О. диссертация </w:t>
      </w:r>
      <w:r w:rsidR="00582AC7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юридических наук / Московская государственная юридическая академия им. О.Е. </w:t>
      </w:r>
      <w:proofErr w:type="spellStart"/>
      <w:r w:rsidR="00582AC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582AC7">
        <w:rPr>
          <w:rFonts w:ascii="Times New Roman" w:hAnsi="Times New Roman" w:cs="Times New Roman"/>
          <w:sz w:val="28"/>
          <w:szCs w:val="28"/>
        </w:rPr>
        <w:t xml:space="preserve">. Москва, 2011  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8.СООТНОШЕНИЕ МЕХАНИЗМОВ ГОСУДАРСТВЕННОГО (ПРАВОВОГО) И НЕГОСУДАРСТВЕННОГО (НЕПРАВОВОГО) РЕГУЛИРОВАНИЯ ОТНОШЕ</w:t>
      </w:r>
      <w:r w:rsidR="00582AC7">
        <w:rPr>
          <w:rFonts w:ascii="Times New Roman" w:hAnsi="Times New Roman" w:cs="Times New Roman"/>
          <w:sz w:val="28"/>
          <w:szCs w:val="28"/>
        </w:rPr>
        <w:t xml:space="preserve">НИЙ, СКЛАДЫВАЮЩИХСЯ В СФЕРЕ МЕЖДУНАРОДНОЙ ТОРГОВЛИ Алимова Я.О. Актуальные проблемы российского права. 2011. № 1 (18). С. 253-260.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582AC7">
        <w:rPr>
          <w:rFonts w:ascii="Times New Roman" w:hAnsi="Times New Roman" w:cs="Times New Roman"/>
          <w:sz w:val="28"/>
          <w:szCs w:val="28"/>
        </w:rPr>
        <w:t>9.ПРИНЦИПЫ МЕЖДУНАРОДНЫХ КОММЕРЧЕСКИХ ДОГОВОРОВ УНИДРУА - РЕЗУЛЬТАТА НЕГОСУДАРСТВЕННОЙ ДОКТРИНАЛЬНОЙ КОДИФИКАЦИИ Алимов</w:t>
      </w:r>
      <w:r w:rsidR="00582AC7">
        <w:rPr>
          <w:rFonts w:ascii="Times New Roman" w:hAnsi="Times New Roman" w:cs="Times New Roman"/>
          <w:sz w:val="28"/>
          <w:szCs w:val="28"/>
        </w:rPr>
        <w:t xml:space="preserve">а Я.О. Актуальные проблемы российского права. 2011. № 2 (19). С. 297-306. </w:t>
      </w:r>
    </w:p>
    <w:p w:rsidR="00000000" w:rsidRDefault="00582AC7">
      <w:pPr>
        <w:pStyle w:val="a3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582AC7">
        <w:rPr>
          <w:rFonts w:ascii="Times New Roman" w:hAnsi="Times New Roman" w:cs="Times New Roman"/>
          <w:sz w:val="28"/>
          <w:szCs w:val="28"/>
        </w:rPr>
        <w:t>0.ПРИНЦИПЫ МЕЖДУНАРОДНЫХ КОММЕРЧЕСКИХ ДОГОВОРОВ УНИДРУА И "ОБЩИЕ ПРИНЦИПЫ ПРАВА": СООТНОШЕНИЕ И ВЗАИМОДЕЙСТВИЕ Алимова Я.О. Труды Оренбургского института (филиала) Московской гос</w:t>
      </w:r>
      <w:r w:rsidR="00582AC7">
        <w:rPr>
          <w:rFonts w:ascii="Times New Roman" w:hAnsi="Times New Roman" w:cs="Times New Roman"/>
          <w:sz w:val="28"/>
          <w:szCs w:val="28"/>
        </w:rPr>
        <w:t>ударственной юридической академии. 2011. № 13. С. 172-176.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82AC7">
        <w:rPr>
          <w:rFonts w:ascii="Times New Roman" w:hAnsi="Times New Roman" w:cs="Times New Roman"/>
          <w:sz w:val="28"/>
          <w:szCs w:val="28"/>
        </w:rPr>
        <w:t xml:space="preserve">1.ПРАКТИКА МЕЖДУНАРОДНОГО КОММЕРЧЕСКОГО АРБИТРАЖА КАК ИСТОЧНИК LEX MERCATORIA Алимова Я.О. Актуальные проблемы российского права. 2010. № 3 (16). С. 340-349.     </w:t>
      </w:r>
    </w:p>
    <w:p w:rsidR="00000000" w:rsidRDefault="00582AC7">
      <w:pPr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82AC7" w:rsidRDefault="00876995">
      <w:pPr>
        <w:pStyle w:val="a3"/>
        <w:ind w:hanging="36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82AC7">
        <w:rPr>
          <w:rFonts w:ascii="Times New Roman" w:hAnsi="Times New Roman" w:cs="Times New Roman"/>
          <w:sz w:val="28"/>
          <w:szCs w:val="28"/>
        </w:rPr>
        <w:t>2.ПРИНЦИПЫ МЕЖДУНАРОДНЫХ КОМ</w:t>
      </w:r>
      <w:r w:rsidR="00582AC7">
        <w:rPr>
          <w:rFonts w:ascii="Times New Roman" w:hAnsi="Times New Roman" w:cs="Times New Roman"/>
          <w:sz w:val="28"/>
          <w:szCs w:val="28"/>
        </w:rPr>
        <w:t>МЕРЧЕСКИХ ДОГОВОРОВ Алимова Я.О. Российский внешнеэкономический вестник. 2009. № 9. С. 10.</w:t>
      </w:r>
    </w:p>
    <w:sectPr w:rsidR="0058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14D5"/>
    <w:multiLevelType w:val="hybridMultilevel"/>
    <w:tmpl w:val="802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0D58"/>
    <w:multiLevelType w:val="hybridMultilevel"/>
    <w:tmpl w:val="A76C6470"/>
    <w:lvl w:ilvl="0" w:tplc="68DC58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995"/>
    <w:rsid w:val="00582AC7"/>
    <w:rsid w:val="008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5B30-AA15-464E-A907-14F4A0B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2023-08-28T19:23:00Z</dcterms:created>
  <dcterms:modified xsi:type="dcterms:W3CDTF">2023-08-28T19:23:00Z</dcterms:modified>
</cp:coreProperties>
</file>